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7F" w:rsidRDefault="00224083">
      <w:pPr>
        <w:spacing w:line="400" w:lineRule="exact"/>
      </w:pPr>
      <w:r>
        <w:rPr>
          <w:rFonts w:eastAsia="標楷體"/>
          <w:b/>
          <w:sz w:val="28"/>
          <w:szCs w:val="32"/>
        </w:rPr>
        <w:t>附件</w:t>
      </w:r>
      <w:r>
        <w:rPr>
          <w:rFonts w:eastAsia="標楷體"/>
          <w:b/>
          <w:sz w:val="28"/>
          <w:szCs w:val="32"/>
        </w:rPr>
        <w:t>11</w:t>
      </w:r>
    </w:p>
    <w:p w:rsidR="00B7527F" w:rsidRPr="00FC0753" w:rsidRDefault="00FC0753">
      <w:pPr>
        <w:spacing w:line="420" w:lineRule="exact"/>
        <w:jc w:val="center"/>
      </w:pPr>
      <w:r w:rsidRPr="00CD0777">
        <w:rPr>
          <w:rFonts w:eastAsia="標楷體" w:hint="eastAsia"/>
          <w:b/>
          <w:color w:val="000000" w:themeColor="text1"/>
          <w:sz w:val="32"/>
        </w:rPr>
        <w:t>法務部矯正署高雄戒治所</w:t>
      </w:r>
    </w:p>
    <w:p w:rsidR="00B7527F" w:rsidRDefault="00224083">
      <w:pPr>
        <w:jc w:val="center"/>
      </w:pPr>
      <w:r w:rsidRPr="00FC0753">
        <w:rPr>
          <w:rFonts w:eastAsia="標楷體"/>
          <w:b/>
          <w:sz w:val="32"/>
          <w:szCs w:val="32"/>
        </w:rPr>
        <w:t>「</w:t>
      </w:r>
      <w:proofErr w:type="gramStart"/>
      <w:r w:rsidR="00FC0753" w:rsidRPr="00FC0753">
        <w:rPr>
          <w:rFonts w:eastAsia="標楷體" w:hint="eastAsia"/>
          <w:b/>
          <w:color w:val="FF0000"/>
          <w:sz w:val="32"/>
        </w:rPr>
        <w:t>106</w:t>
      </w:r>
      <w:proofErr w:type="gramEnd"/>
      <w:r w:rsidRPr="00FC0753">
        <w:rPr>
          <w:rFonts w:eastAsia="標楷體"/>
          <w:b/>
          <w:color w:val="FF0000"/>
          <w:sz w:val="32"/>
        </w:rPr>
        <w:t>年度</w:t>
      </w:r>
      <w:r w:rsidR="00FC0753" w:rsidRPr="00FC0753">
        <w:rPr>
          <w:rFonts w:eastAsia="標楷體" w:hint="eastAsia"/>
          <w:b/>
          <w:color w:val="FF0000"/>
          <w:sz w:val="32"/>
        </w:rPr>
        <w:t>法務部矯正署高雄戒治所</w:t>
      </w:r>
      <w:r w:rsidRPr="00FC0753">
        <w:rPr>
          <w:rFonts w:eastAsia="標楷體"/>
          <w:b/>
          <w:color w:val="FF0000"/>
          <w:sz w:val="32"/>
        </w:rPr>
        <w:t>國有公用不動產設置太陽光電發電設備</w:t>
      </w:r>
      <w:r w:rsidR="00E759A4">
        <w:rPr>
          <w:rFonts w:eastAsia="標楷體"/>
          <w:b/>
          <w:color w:val="FF0000"/>
          <w:sz w:val="32"/>
        </w:rPr>
        <w:t>租賃</w:t>
      </w:r>
      <w:r>
        <w:rPr>
          <w:rFonts w:eastAsia="標楷體"/>
          <w:b/>
          <w:sz w:val="32"/>
          <w:szCs w:val="32"/>
        </w:rPr>
        <w:t>」評選須知</w:t>
      </w:r>
    </w:p>
    <w:p w:rsidR="00B7527F" w:rsidRDefault="00224083">
      <w:pPr>
        <w:numPr>
          <w:ilvl w:val="0"/>
          <w:numId w:val="6"/>
        </w:numPr>
        <w:spacing w:line="400" w:lineRule="exact"/>
        <w:jc w:val="both"/>
      </w:pPr>
      <w:r>
        <w:rPr>
          <w:rFonts w:eastAsia="標楷體"/>
          <w:sz w:val="28"/>
          <w:szCs w:val="28"/>
        </w:rPr>
        <w:t>本案</w:t>
      </w:r>
      <w:r w:rsidRPr="008F051D">
        <w:rPr>
          <w:rFonts w:eastAsia="標楷體"/>
          <w:sz w:val="28"/>
          <w:szCs w:val="28"/>
        </w:rPr>
        <w:t>本</w:t>
      </w:r>
      <w:r w:rsidR="009D3182" w:rsidRPr="008F051D">
        <w:rPr>
          <w:rFonts w:eastAsia="標楷體" w:hint="eastAsia"/>
          <w:color w:val="000000" w:themeColor="text1"/>
          <w:sz w:val="32"/>
        </w:rPr>
        <w:t>所</w:t>
      </w:r>
      <w:r>
        <w:rPr>
          <w:rFonts w:eastAsia="標楷體"/>
          <w:sz w:val="28"/>
          <w:szCs w:val="28"/>
        </w:rPr>
        <w:t>參考「採購評選委員會審議規則」、投標須知</w:t>
      </w:r>
      <w:r w:rsidR="001804D4">
        <w:rPr>
          <w:rFonts w:eastAsia="標楷體"/>
          <w:sz w:val="28"/>
          <w:szCs w:val="28"/>
        </w:rPr>
        <w:t>及</w:t>
      </w:r>
      <w:r>
        <w:rPr>
          <w:rFonts w:eastAsia="標楷體"/>
          <w:sz w:val="28"/>
          <w:szCs w:val="28"/>
        </w:rPr>
        <w:t>「最有利標評選辦法」等相關規定辦理評選。</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w:t>
      </w:r>
      <w:proofErr w:type="gramStart"/>
      <w:r>
        <w:rPr>
          <w:rFonts w:eastAsia="標楷體"/>
          <w:sz w:val="28"/>
          <w:szCs w:val="28"/>
        </w:rPr>
        <w:t>研</w:t>
      </w:r>
      <w:proofErr w:type="gramEnd"/>
      <w:r>
        <w:rPr>
          <w:rFonts w:eastAsia="標楷體"/>
          <w:sz w:val="28"/>
          <w:szCs w:val="28"/>
        </w:rPr>
        <w:t>擬，按下列規定撰寫，決標後並列為契約附件之</w:t>
      </w:r>
      <w:proofErr w:type="gramStart"/>
      <w:r>
        <w:rPr>
          <w:rFonts w:eastAsia="標楷體"/>
          <w:sz w:val="28"/>
          <w:szCs w:val="28"/>
        </w:rPr>
        <w:t>一</w:t>
      </w:r>
      <w:proofErr w:type="gramEnd"/>
      <w:r>
        <w:rPr>
          <w:rFonts w:eastAsia="標楷體"/>
          <w:sz w:val="28"/>
          <w:szCs w:val="28"/>
        </w:rPr>
        <w:t>：</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CD0777">
        <w:rPr>
          <w:rFonts w:eastAsia="標楷體" w:hint="eastAsia"/>
          <w:sz w:val="28"/>
          <w:szCs w:val="28"/>
        </w:rPr>
        <w:t>8</w:t>
      </w:r>
      <w:r>
        <w:rPr>
          <w:rFonts w:eastAsia="標楷體"/>
          <w:sz w:val="28"/>
          <w:szCs w:val="28"/>
        </w:rPr>
        <w:t>份（正本</w:t>
      </w:r>
      <w:r>
        <w:rPr>
          <w:rFonts w:eastAsia="標楷體"/>
          <w:sz w:val="28"/>
          <w:szCs w:val="28"/>
        </w:rPr>
        <w:t>1</w:t>
      </w:r>
      <w:r>
        <w:rPr>
          <w:rFonts w:eastAsia="標楷體"/>
          <w:sz w:val="28"/>
          <w:szCs w:val="28"/>
        </w:rPr>
        <w:t>份，副本</w:t>
      </w:r>
      <w:r w:rsidR="00CD0777">
        <w:rPr>
          <w:rFonts w:eastAsia="標楷體" w:hint="eastAsia"/>
          <w:sz w:val="28"/>
          <w:szCs w:val="28"/>
        </w:rPr>
        <w:t>7</w:t>
      </w:r>
      <w:r>
        <w:rPr>
          <w:rFonts w:eastAsia="標楷體"/>
          <w:sz w:val="28"/>
          <w:szCs w:val="28"/>
        </w:rPr>
        <w:t>份），須標示正副本，正本及副本內容</w:t>
      </w:r>
      <w:proofErr w:type="gramStart"/>
      <w:r>
        <w:rPr>
          <w:rFonts w:eastAsia="標楷體"/>
          <w:sz w:val="28"/>
          <w:szCs w:val="28"/>
        </w:rPr>
        <w:t>有異時</w:t>
      </w:r>
      <w:proofErr w:type="gramEnd"/>
      <w:r>
        <w:rPr>
          <w:rFonts w:eastAsia="標楷體"/>
          <w:sz w:val="28"/>
          <w:szCs w:val="28"/>
        </w:rPr>
        <w:t>，以正本為</w:t>
      </w:r>
      <w:proofErr w:type="gramStart"/>
      <w:r>
        <w:rPr>
          <w:rFonts w:eastAsia="標楷體"/>
          <w:sz w:val="28"/>
          <w:szCs w:val="28"/>
        </w:rPr>
        <w:t>準</w:t>
      </w:r>
      <w:proofErr w:type="gramEnd"/>
      <w:r>
        <w:rPr>
          <w:rFonts w:eastAsia="標楷體"/>
          <w:sz w:val="28"/>
          <w:szCs w:val="28"/>
        </w:rPr>
        <w:t>。</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Default="00224083" w:rsidP="009D3182">
      <w:pPr>
        <w:numPr>
          <w:ilvl w:val="0"/>
          <w:numId w:val="8"/>
        </w:numPr>
        <w:spacing w:line="400" w:lineRule="exact"/>
        <w:jc w:val="both"/>
      </w:pPr>
      <w:r>
        <w:rPr>
          <w:rFonts w:eastAsia="標楷體"/>
          <w:sz w:val="28"/>
          <w:szCs w:val="28"/>
        </w:rPr>
        <w:t>設置使用計畫書封面：標題統一為</w:t>
      </w:r>
      <w:r w:rsidR="009D3182" w:rsidRPr="00FC3419">
        <w:rPr>
          <w:rFonts w:eastAsia="標楷體" w:hint="eastAsia"/>
          <w:b/>
          <w:color w:val="000000" w:themeColor="text1"/>
          <w:sz w:val="28"/>
          <w:highlight w:val="yellow"/>
        </w:rPr>
        <w:t>法務部矯正署高雄戒治所</w:t>
      </w:r>
      <w:r w:rsidRPr="00FC3419">
        <w:rPr>
          <w:rFonts w:eastAsia="標楷體"/>
          <w:b/>
          <w:color w:val="000000" w:themeColor="text1"/>
          <w:sz w:val="28"/>
          <w:szCs w:val="28"/>
          <w:highlight w:val="yellow"/>
        </w:rPr>
        <w:t>辦理「</w:t>
      </w:r>
      <w:proofErr w:type="gramStart"/>
      <w:r w:rsidR="009D3182" w:rsidRPr="00FC3419">
        <w:rPr>
          <w:rFonts w:eastAsia="標楷體" w:hint="eastAsia"/>
          <w:b/>
          <w:color w:val="000000" w:themeColor="text1"/>
          <w:sz w:val="28"/>
          <w:szCs w:val="28"/>
          <w:highlight w:val="yellow"/>
          <w:shd w:val="clear" w:color="auto" w:fill="FFFF00"/>
        </w:rPr>
        <w:t>106</w:t>
      </w:r>
      <w:proofErr w:type="gramEnd"/>
      <w:r w:rsidR="009D3182" w:rsidRPr="00FC3419">
        <w:rPr>
          <w:rFonts w:eastAsia="標楷體" w:hint="eastAsia"/>
          <w:b/>
          <w:color w:val="000000" w:themeColor="text1"/>
          <w:sz w:val="28"/>
          <w:szCs w:val="28"/>
          <w:highlight w:val="yellow"/>
          <w:shd w:val="clear" w:color="auto" w:fill="FFFF00"/>
        </w:rPr>
        <w:t>年度法務部矯正署高雄戒治所國有公用不動產設置太陽光電發電設備租賃</w:t>
      </w:r>
      <w:r w:rsidRPr="00FC3419">
        <w:rPr>
          <w:rFonts w:eastAsia="標楷體"/>
          <w:b/>
          <w:color w:val="000000" w:themeColor="text1"/>
          <w:sz w:val="28"/>
          <w:szCs w:val="28"/>
          <w:highlight w:val="yellow"/>
        </w:rPr>
        <w:t>」設置使用計畫書</w:t>
      </w:r>
      <w:r>
        <w:rPr>
          <w:rFonts w:eastAsia="標楷體"/>
          <w:sz w:val="28"/>
          <w:szCs w:val="28"/>
        </w:rPr>
        <w:t>。</w:t>
      </w:r>
    </w:p>
    <w:p w:rsidR="00B7527F" w:rsidRDefault="00224083">
      <w:pPr>
        <w:numPr>
          <w:ilvl w:val="0"/>
          <w:numId w:val="8"/>
        </w:numPr>
        <w:spacing w:line="400" w:lineRule="exact"/>
        <w:jc w:val="both"/>
      </w:pPr>
      <w:r>
        <w:rPr>
          <w:rFonts w:eastAsia="標楷體"/>
          <w:sz w:val="28"/>
          <w:szCs w:val="28"/>
        </w:rPr>
        <w:t>設置使用計畫書正本首頁請標示廠商名稱，並蓋廠商及負責人印章或簽署，倘投標廠商未蓋廠商及負責人印章或簽署，機關得洽廠商澄清更正。</w:t>
      </w:r>
    </w:p>
    <w:p w:rsidR="00B7527F" w:rsidRDefault="00224083">
      <w:pPr>
        <w:numPr>
          <w:ilvl w:val="0"/>
          <w:numId w:val="8"/>
        </w:numPr>
        <w:spacing w:line="400" w:lineRule="exact"/>
        <w:jc w:val="both"/>
      </w:pPr>
      <w:r>
        <w:rPr>
          <w:rFonts w:eastAsia="標楷體"/>
          <w:sz w:val="28"/>
          <w:szCs w:val="28"/>
        </w:rPr>
        <w:t>設置使用計畫書內容：設置使用計畫書內容（主文部分）應至少涵蓋下列項目，投標廠商應依評選項目依序撰擬。</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評選項目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設置使用計畫書撰擬重點規定</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both"/>
              <w:rPr>
                <w:rFonts w:eastAsia="標楷體"/>
                <w:sz w:val="28"/>
              </w:rPr>
            </w:pPr>
            <w:r w:rsidRPr="003533A9">
              <w:rPr>
                <w:rFonts w:eastAsia="標楷體"/>
                <w:sz w:val="28"/>
                <w:szCs w:val="28"/>
              </w:rPr>
              <w:t>公司基本資料</w:t>
            </w:r>
            <w:r w:rsidRPr="003533A9">
              <w:rPr>
                <w:rFonts w:eastAsia="標楷體"/>
                <w:sz w:val="28"/>
                <w:szCs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7527F" w:rsidRDefault="00224083">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rsidP="000D6093">
            <w:pPr>
              <w:tabs>
                <w:tab w:val="left" w:pos="1134"/>
              </w:tabs>
              <w:snapToGrid w:val="0"/>
              <w:spacing w:line="240" w:lineRule="auto"/>
              <w:jc w:val="both"/>
            </w:pPr>
            <w:r>
              <w:rPr>
                <w:rFonts w:eastAsia="標楷體"/>
                <w:sz w:val="28"/>
                <w:szCs w:val="28"/>
              </w:rPr>
              <w:t>廠商</w:t>
            </w:r>
            <w:r>
              <w:rPr>
                <w:rFonts w:eastAsia="標楷體"/>
                <w:sz w:val="28"/>
                <w:shd w:val="clear" w:color="auto" w:fill="FFFF00"/>
              </w:rPr>
              <w:t>100</w:t>
            </w:r>
            <w:r>
              <w:rPr>
                <w:rFonts w:eastAsia="標楷體"/>
                <w:sz w:val="28"/>
                <w:szCs w:val="28"/>
              </w:rPr>
              <w:t>年至</w:t>
            </w:r>
            <w:r>
              <w:rPr>
                <w:rFonts w:eastAsia="標楷體"/>
                <w:sz w:val="28"/>
                <w:shd w:val="clear" w:color="auto" w:fill="FFFF00"/>
              </w:rPr>
              <w:t>10</w:t>
            </w:r>
            <w:r w:rsidR="000D6093">
              <w:rPr>
                <w:rFonts w:eastAsia="標楷體" w:hint="eastAsia"/>
                <w:sz w:val="28"/>
                <w:shd w:val="clear" w:color="auto" w:fill="FFFF00"/>
              </w:rPr>
              <w:t>6</w:t>
            </w:r>
            <w:r>
              <w:rPr>
                <w:rFonts w:eastAsia="標楷體"/>
                <w:sz w:val="28"/>
                <w:szCs w:val="28"/>
              </w:rPr>
              <w:t>年相關案件履約實績</w:t>
            </w:r>
            <w:r>
              <w:rPr>
                <w:rFonts w:eastAsia="標楷體"/>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851"/>
                <w:tab w:val="left" w:pos="1134"/>
              </w:tabs>
              <w:snapToGrid w:val="0"/>
              <w:spacing w:line="240" w:lineRule="auto"/>
              <w:jc w:val="both"/>
              <w:rPr>
                <w:rFonts w:eastAsia="標楷體"/>
                <w:sz w:val="28"/>
                <w:szCs w:val="28"/>
              </w:rPr>
            </w:pPr>
            <w:r>
              <w:rPr>
                <w:rFonts w:eastAsia="標楷體"/>
                <w:sz w:val="28"/>
                <w:szCs w:val="28"/>
              </w:rPr>
              <w:t>詳列曾辦理與本案類似經驗的案例及相關說明。</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555A79">
            <w:pPr>
              <w:snapToGrid w:val="0"/>
              <w:spacing w:line="240" w:lineRule="auto"/>
              <w:jc w:val="both"/>
              <w:rPr>
                <w:rFonts w:eastAsia="標楷體"/>
                <w:sz w:val="28"/>
              </w:rPr>
            </w:pPr>
            <w:r>
              <w:rPr>
                <w:rFonts w:eastAsia="標楷體"/>
                <w:sz w:val="28"/>
              </w:rPr>
              <w:t>興建計畫</w:t>
            </w:r>
            <w:r>
              <w:rPr>
                <w:rFonts w:eastAsia="標楷體"/>
                <w:sz w:val="28"/>
              </w:rPr>
              <w:t>(</w:t>
            </w:r>
            <w:r w:rsidR="00555A79">
              <w:rPr>
                <w:rFonts w:eastAsia="標楷體" w:hint="eastAsia"/>
                <w:sz w:val="28"/>
              </w:rPr>
              <w:t>2</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開發計畫可行性規劃報告書。</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AF2EEE" w:rsidP="0052058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營運計畫</w:t>
            </w:r>
            <w:r>
              <w:rPr>
                <w:rFonts w:eastAsia="標楷體"/>
                <w:sz w:val="28"/>
              </w:rPr>
              <w:t>(15%)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營運組織及管理計畫。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設備運轉與維修計畫。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lastRenderedPageBreak/>
              <w:t>安全維護措施。</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品質保證計畫、緊急應變計畫。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結構損壞及漏水保固計畫。</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AF2EEE" w:rsidP="0052058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廠商投標值</w:t>
            </w:r>
            <w:r>
              <w:rPr>
                <w:rFonts w:eastAsia="標楷體"/>
                <w:sz w:val="28"/>
              </w:rPr>
              <w:t>(20%)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2"/>
              </w:numPr>
              <w:tabs>
                <w:tab w:val="left" w:pos="-1745"/>
              </w:tabs>
              <w:snapToGrid w:val="0"/>
              <w:spacing w:line="240" w:lineRule="auto"/>
              <w:jc w:val="both"/>
            </w:pPr>
            <w:r>
              <w:rPr>
                <w:rFonts w:eastAsia="標楷體"/>
                <w:sz w:val="28"/>
              </w:rPr>
              <w:t>投標值</w:t>
            </w:r>
            <w:r>
              <w:rPr>
                <w:rFonts w:eastAsia="標楷體"/>
                <w:sz w:val="28"/>
              </w:rPr>
              <w:t>=</w:t>
            </w:r>
            <w:r>
              <w:rPr>
                <w:rFonts w:eastAsia="標楷體"/>
                <w:sz w:val="28"/>
              </w:rPr>
              <w:t>投標設備設置容量</w:t>
            </w:r>
            <w:r>
              <w:rPr>
                <w:rFonts w:eastAsia="標楷體"/>
                <w:sz w:val="28"/>
              </w:rPr>
              <w:t>(</w:t>
            </w:r>
            <w:proofErr w:type="spellStart"/>
            <w:r>
              <w:rPr>
                <w:rFonts w:eastAsia="標楷體"/>
                <w:sz w:val="28"/>
              </w:rPr>
              <w:t>kWp</w:t>
            </w:r>
            <w:proofErr w:type="spellEnd"/>
            <w:r>
              <w:rPr>
                <w:rFonts w:eastAsia="標楷體"/>
                <w:sz w:val="28"/>
              </w:rPr>
              <w:t>)×</w:t>
            </w:r>
            <w:r>
              <w:rPr>
                <w:rFonts w:eastAsia="標楷體"/>
                <w:sz w:val="28"/>
              </w:rPr>
              <w:t>回饋金百分比</w:t>
            </w:r>
            <w:r>
              <w:rPr>
                <w:rFonts w:eastAsia="標楷體"/>
                <w:sz w:val="28"/>
              </w:rPr>
              <w:t>(%)</w:t>
            </w:r>
          </w:p>
          <w:p w:rsidR="001E058B" w:rsidRDefault="001E058B">
            <w:pPr>
              <w:numPr>
                <w:ilvl w:val="0"/>
                <w:numId w:val="12"/>
              </w:numPr>
              <w:tabs>
                <w:tab w:val="left" w:pos="-1745"/>
              </w:tabs>
              <w:snapToGrid w:val="0"/>
              <w:spacing w:line="240" w:lineRule="auto"/>
              <w:jc w:val="both"/>
              <w:rPr>
                <w:rFonts w:eastAsia="標楷體"/>
                <w:sz w:val="28"/>
              </w:rPr>
            </w:pPr>
            <w:r>
              <w:rPr>
                <w:rFonts w:eastAsia="標楷體"/>
                <w:sz w:val="28"/>
              </w:rPr>
              <w:t>投標設備設置容量及回饋金百分比之數值填寫至小數點後一位；回饋金百分比至少為</w:t>
            </w:r>
            <w:r w:rsidR="00A50F89" w:rsidRPr="00A50F89">
              <w:rPr>
                <w:rFonts w:eastAsia="標楷體" w:hint="eastAsia"/>
                <w:b/>
                <w:color w:val="FF0000"/>
                <w:sz w:val="28"/>
              </w:rPr>
              <w:t>5</w:t>
            </w:r>
            <w:r>
              <w:rPr>
                <w:rFonts w:eastAsia="標楷體"/>
                <w:sz w:val="28"/>
              </w:rPr>
              <w:t>%</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AF2EEE" w:rsidP="0052058B">
            <w:pPr>
              <w:snapToGrid w:val="0"/>
              <w:spacing w:line="240" w:lineRule="auto"/>
              <w:jc w:val="center"/>
              <w:rPr>
                <w:rFonts w:eastAsia="標楷體"/>
                <w:sz w:val="28"/>
              </w:rPr>
            </w:pPr>
            <w:r>
              <w:rPr>
                <w:rFonts w:eastAsia="標楷體" w:hint="eastAsia"/>
                <w:sz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回饋及加值服務計畫</w:t>
            </w:r>
            <w:r>
              <w:rPr>
                <w:rFonts w:eastAsia="標楷體"/>
                <w:sz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A50F89">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廠商承諾回饋予提供建築物場址設置太陽光電發電設備所在機關之計畫。計畫內容需與節能</w:t>
            </w:r>
            <w:proofErr w:type="gramStart"/>
            <w:r>
              <w:rPr>
                <w:rFonts w:eastAsia="標楷體"/>
                <w:sz w:val="28"/>
              </w:rPr>
              <w:t>減碳、</w:t>
            </w:r>
            <w:proofErr w:type="gramEnd"/>
            <w:r>
              <w:rPr>
                <w:rFonts w:eastAsia="標楷體"/>
                <w:sz w:val="28"/>
              </w:rPr>
              <w:t>推廣再生能源、設置智慧設施等內容相關。</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AF2EEE">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058B" w:rsidRDefault="001E058B">
            <w:pPr>
              <w:tabs>
                <w:tab w:val="left" w:pos="175"/>
              </w:tabs>
              <w:snapToGrid w:val="0"/>
              <w:spacing w:line="240" w:lineRule="auto"/>
              <w:jc w:val="both"/>
            </w:pPr>
            <w:r>
              <w:rPr>
                <w:rFonts w:eastAsia="標楷體"/>
                <w:sz w:val="28"/>
                <w:szCs w:val="28"/>
              </w:rPr>
              <w:t>簡報與</w:t>
            </w:r>
            <w:proofErr w:type="gramStart"/>
            <w:r>
              <w:rPr>
                <w:rFonts w:eastAsia="標楷體"/>
                <w:sz w:val="28"/>
                <w:szCs w:val="28"/>
              </w:rPr>
              <w:t>詢</w:t>
            </w:r>
            <w:proofErr w:type="gramEnd"/>
            <w:r>
              <w:rPr>
                <w:rFonts w:eastAsia="標楷體"/>
                <w:sz w:val="28"/>
                <w:szCs w:val="28"/>
              </w:rPr>
              <w:t>答</w:t>
            </w:r>
            <w:r>
              <w:rPr>
                <w:rFonts w:eastAsia="標楷體"/>
                <w:sz w:val="28"/>
                <w:szCs w:val="28"/>
              </w:rPr>
              <w:t>(10</w:t>
            </w:r>
            <w:r>
              <w:rPr>
                <w:rFonts w:eastAsia="標楷體"/>
                <w:sz w:val="28"/>
                <w:szCs w:val="24"/>
              </w:rPr>
              <w:t>%</w:t>
            </w:r>
            <w:r>
              <w:rPr>
                <w:rFonts w:eastAsia="標楷體"/>
                <w:sz w:val="28"/>
                <w:szCs w:val="28"/>
              </w:rPr>
              <w:t>)</w:t>
            </w:r>
          </w:p>
        </w:tc>
      </w:tr>
    </w:tbl>
    <w:p w:rsidR="00B7527F" w:rsidRDefault="00224083">
      <w:pPr>
        <w:widowControl/>
        <w:numPr>
          <w:ilvl w:val="0"/>
          <w:numId w:val="7"/>
        </w:numPr>
        <w:spacing w:line="400" w:lineRule="exact"/>
        <w:ind w:left="1418" w:hanging="710"/>
        <w:jc w:val="both"/>
      </w:pPr>
      <w:r>
        <w:rPr>
          <w:rFonts w:eastAsia="標楷體"/>
          <w:sz w:val="28"/>
          <w:szCs w:val="28"/>
        </w:rPr>
        <w:t>設置使用計畫書附件封面：標題統一為</w:t>
      </w:r>
      <w:r w:rsidR="00480297" w:rsidRPr="00B53C88">
        <w:rPr>
          <w:rFonts w:eastAsia="標楷體" w:hint="eastAsia"/>
          <w:b/>
          <w:color w:val="000000" w:themeColor="text1"/>
          <w:sz w:val="28"/>
          <w:highlight w:val="yellow"/>
        </w:rPr>
        <w:t>法務部矯正署高雄戒治所</w:t>
      </w:r>
      <w:r w:rsidRPr="00B53C88">
        <w:rPr>
          <w:rFonts w:eastAsia="標楷體"/>
          <w:b/>
          <w:color w:val="000000" w:themeColor="text1"/>
          <w:sz w:val="28"/>
          <w:szCs w:val="28"/>
          <w:highlight w:val="yellow"/>
        </w:rPr>
        <w:t>辦理「</w:t>
      </w:r>
      <w:proofErr w:type="gramStart"/>
      <w:r w:rsidRPr="00B53C88">
        <w:rPr>
          <w:rFonts w:eastAsia="標楷體"/>
          <w:b/>
          <w:color w:val="000000" w:themeColor="text1"/>
          <w:sz w:val="28"/>
          <w:szCs w:val="28"/>
          <w:highlight w:val="yellow"/>
          <w:shd w:val="clear" w:color="auto" w:fill="FFFF00"/>
        </w:rPr>
        <w:t>10</w:t>
      </w:r>
      <w:r w:rsidR="003A3C69" w:rsidRPr="00B53C88">
        <w:rPr>
          <w:rFonts w:eastAsia="標楷體" w:hint="eastAsia"/>
          <w:b/>
          <w:color w:val="000000" w:themeColor="text1"/>
          <w:sz w:val="28"/>
          <w:szCs w:val="28"/>
          <w:highlight w:val="yellow"/>
          <w:shd w:val="clear" w:color="auto" w:fill="FFFF00"/>
        </w:rPr>
        <w:t>6</w:t>
      </w:r>
      <w:proofErr w:type="gramEnd"/>
      <w:r w:rsidRPr="00B53C88">
        <w:rPr>
          <w:rFonts w:eastAsia="標楷體"/>
          <w:b/>
          <w:color w:val="000000" w:themeColor="text1"/>
          <w:sz w:val="28"/>
          <w:szCs w:val="28"/>
          <w:highlight w:val="yellow"/>
        </w:rPr>
        <w:t>年度</w:t>
      </w:r>
      <w:r w:rsidR="00480297" w:rsidRPr="00B53C88">
        <w:rPr>
          <w:rFonts w:eastAsia="標楷體" w:hint="eastAsia"/>
          <w:b/>
          <w:color w:val="000000" w:themeColor="text1"/>
          <w:sz w:val="28"/>
          <w:highlight w:val="yellow"/>
        </w:rPr>
        <w:t>法務部矯正署高雄戒治所</w:t>
      </w:r>
      <w:r w:rsidRPr="00B53C88">
        <w:rPr>
          <w:rFonts w:eastAsia="標楷體"/>
          <w:b/>
          <w:color w:val="000000" w:themeColor="text1"/>
          <w:sz w:val="28"/>
          <w:szCs w:val="28"/>
          <w:highlight w:val="yellow"/>
        </w:rPr>
        <w:t>國有公用不動產設置太陽光電發電設備租賃」設置使用計畫書附件</w:t>
      </w:r>
      <w:r>
        <w:rPr>
          <w:rFonts w:eastAsia="標楷體"/>
          <w:sz w:val="28"/>
          <w:szCs w:val="28"/>
        </w:rPr>
        <w:t>。</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w:t>
      </w:r>
      <w:proofErr w:type="gramStart"/>
      <w:r>
        <w:rPr>
          <w:rFonts w:eastAsia="標楷體"/>
          <w:sz w:val="28"/>
          <w:szCs w:val="28"/>
        </w:rPr>
        <w:t>書直式</w:t>
      </w:r>
      <w:proofErr w:type="gramEnd"/>
      <w:r>
        <w:rPr>
          <w:rFonts w:eastAsia="標楷體"/>
          <w:sz w:val="28"/>
          <w:szCs w:val="28"/>
        </w:rPr>
        <w:t>編排，紙張大小</w:t>
      </w:r>
      <w:proofErr w:type="gramStart"/>
      <w:r>
        <w:rPr>
          <w:rFonts w:eastAsia="標楷體"/>
          <w:sz w:val="28"/>
          <w:szCs w:val="28"/>
        </w:rPr>
        <w:t>採</w:t>
      </w:r>
      <w:proofErr w:type="gramEnd"/>
      <w:r>
        <w:rPr>
          <w:rFonts w:eastAsia="標楷體"/>
          <w:sz w:val="28"/>
          <w:szCs w:val="28"/>
        </w:rPr>
        <w:t>A4</w:t>
      </w:r>
      <w:r>
        <w:rPr>
          <w:rFonts w:eastAsia="標楷體"/>
          <w:sz w:val="28"/>
          <w:szCs w:val="28"/>
        </w:rPr>
        <w:t>規格紙張，雙面印刷為原則，圖樣得</w:t>
      </w:r>
      <w:proofErr w:type="gramStart"/>
      <w:r>
        <w:rPr>
          <w:rFonts w:eastAsia="標楷體"/>
          <w:sz w:val="28"/>
          <w:szCs w:val="28"/>
        </w:rPr>
        <w:t>採</w:t>
      </w:r>
      <w:proofErr w:type="gramEnd"/>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，以連續編列頁碼方式以不超過</w:t>
      </w:r>
      <w:r>
        <w:rPr>
          <w:rFonts w:eastAsia="標楷體"/>
          <w:sz w:val="28"/>
          <w:szCs w:val="28"/>
        </w:rPr>
        <w:t>40</w:t>
      </w:r>
      <w:r>
        <w:rPr>
          <w:rFonts w:eastAsia="標楷體"/>
          <w:sz w:val="28"/>
          <w:szCs w:val="28"/>
        </w:rPr>
        <w:t>頁為原則【不包含封面、封底、首頁及目錄】，不可分冊，並</w:t>
      </w:r>
      <w:proofErr w:type="gramStart"/>
      <w:r>
        <w:rPr>
          <w:rFonts w:eastAsia="標楷體"/>
          <w:sz w:val="28"/>
          <w:szCs w:val="28"/>
        </w:rPr>
        <w:t>採</w:t>
      </w:r>
      <w:proofErr w:type="gramEnd"/>
      <w:r>
        <w:rPr>
          <w:rFonts w:eastAsia="標楷體"/>
          <w:sz w:val="28"/>
          <w:szCs w:val="28"/>
        </w:rPr>
        <w:t>A4</w:t>
      </w:r>
      <w:r>
        <w:rPr>
          <w:rFonts w:eastAsia="標楷體"/>
          <w:sz w:val="28"/>
          <w:szCs w:val="28"/>
        </w:rPr>
        <w:t>直書左側裝訂。</w:t>
      </w:r>
    </w:p>
    <w:p w:rsidR="00B7527F" w:rsidRDefault="00224083">
      <w:pPr>
        <w:numPr>
          <w:ilvl w:val="0"/>
          <w:numId w:val="13"/>
        </w:numPr>
        <w:spacing w:line="400" w:lineRule="exact"/>
        <w:jc w:val="both"/>
      </w:pPr>
      <w:r>
        <w:rPr>
          <w:rFonts w:eastAsia="標楷體"/>
          <w:sz w:val="28"/>
          <w:szCs w:val="28"/>
        </w:rPr>
        <w:t>附件以橫</w:t>
      </w:r>
      <w:proofErr w:type="gramStart"/>
      <w:r>
        <w:rPr>
          <w:rFonts w:eastAsia="標楷體"/>
          <w:sz w:val="28"/>
          <w:szCs w:val="28"/>
        </w:rPr>
        <w:t>書直式</w:t>
      </w:r>
      <w:proofErr w:type="gramEnd"/>
      <w:r>
        <w:rPr>
          <w:rFonts w:eastAsia="標楷體"/>
          <w:sz w:val="28"/>
          <w:szCs w:val="28"/>
        </w:rPr>
        <w:t>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w:t>
      </w:r>
      <w:proofErr w:type="gramStart"/>
      <w:r>
        <w:rPr>
          <w:rFonts w:eastAsia="標楷體"/>
          <w:sz w:val="28"/>
          <w:szCs w:val="28"/>
        </w:rPr>
        <w:t>計畫書份數</w:t>
      </w:r>
      <w:proofErr w:type="gramEnd"/>
      <w:r>
        <w:rPr>
          <w:rFonts w:eastAsia="標楷體"/>
          <w:sz w:val="28"/>
          <w:szCs w:val="28"/>
        </w:rPr>
        <w:t>不足者，出席委員評分加總後之總平均扣減</w:t>
      </w:r>
      <w:r>
        <w:rPr>
          <w:rFonts w:eastAsia="標楷體"/>
          <w:sz w:val="28"/>
          <w:szCs w:val="28"/>
        </w:rPr>
        <w:t>2</w:t>
      </w:r>
      <w:r>
        <w:rPr>
          <w:rFonts w:eastAsia="標楷體"/>
          <w:sz w:val="28"/>
          <w:szCs w:val="28"/>
        </w:rPr>
        <w:t>分，不足份數由機關以黑白影印補足</w:t>
      </w:r>
      <w:proofErr w:type="gramStart"/>
      <w:r>
        <w:rPr>
          <w:rFonts w:eastAsia="標楷體"/>
          <w:sz w:val="28"/>
          <w:szCs w:val="28"/>
        </w:rPr>
        <w:t>份數供評選</w:t>
      </w:r>
      <w:proofErr w:type="gramEnd"/>
      <w:r>
        <w:rPr>
          <w:rFonts w:eastAsia="標楷體"/>
          <w:sz w:val="28"/>
          <w:szCs w:val="28"/>
        </w:rPr>
        <w:t>使用，若因影印品質及裝訂與原件有出入而影響評選結果者，由投標廠商自行負責。</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評選作業</w:t>
      </w:r>
    </w:p>
    <w:p w:rsidR="00B7527F" w:rsidRDefault="00224083">
      <w:pPr>
        <w:widowControl/>
        <w:numPr>
          <w:ilvl w:val="0"/>
          <w:numId w:val="14"/>
        </w:numPr>
        <w:spacing w:line="400" w:lineRule="exact"/>
        <w:ind w:left="1418" w:hanging="710"/>
        <w:jc w:val="both"/>
        <w:rPr>
          <w:rFonts w:eastAsia="標楷體"/>
          <w:sz w:val="28"/>
          <w:szCs w:val="28"/>
        </w:rPr>
      </w:pPr>
      <w:r w:rsidRPr="006B6E23">
        <w:rPr>
          <w:rFonts w:eastAsia="標楷體"/>
          <w:b/>
          <w:color w:val="FF0000"/>
          <w:sz w:val="28"/>
          <w:szCs w:val="28"/>
          <w:u w:val="single"/>
        </w:rPr>
        <w:t>經資格審查符合本案招標文件規定之投標廠商，始得參與評選；評選會議之時間、地點，由機關另行通知</w:t>
      </w:r>
      <w:r>
        <w:rPr>
          <w:rFonts w:eastAsia="標楷體"/>
          <w:sz w:val="28"/>
          <w:szCs w:val="28"/>
        </w:rPr>
        <w:t>。</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評選會前由各參選廠商抽籤決定簡報順序，廠商未到場者，由機關代抽。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相關人員組成採購評選委員會，以進行投標廠商設置使用計畫書之評選事宜，機關並成立工作小組協助委員會辦理評選有關之作業。</w:t>
      </w:r>
    </w:p>
    <w:p w:rsidR="00B7527F" w:rsidRDefault="00224083">
      <w:pPr>
        <w:widowControl/>
        <w:numPr>
          <w:ilvl w:val="0"/>
          <w:numId w:val="14"/>
        </w:numPr>
        <w:spacing w:line="400" w:lineRule="exact"/>
        <w:ind w:left="1418" w:hanging="710"/>
        <w:jc w:val="both"/>
        <w:rPr>
          <w:rFonts w:eastAsia="標楷體"/>
          <w:sz w:val="28"/>
          <w:szCs w:val="28"/>
        </w:rPr>
      </w:pPr>
      <w:r w:rsidRPr="00006EBC">
        <w:rPr>
          <w:rFonts w:eastAsia="標楷體"/>
          <w:sz w:val="28"/>
          <w:szCs w:val="28"/>
          <w:highlight w:val="yellow"/>
        </w:rPr>
        <w:t>本委員會會議之決議，應有委員總額</w:t>
      </w:r>
      <w:r w:rsidRPr="00006EBC">
        <w:rPr>
          <w:rFonts w:eastAsia="標楷體"/>
          <w:sz w:val="28"/>
          <w:szCs w:val="28"/>
          <w:highlight w:val="yellow"/>
        </w:rPr>
        <w:t>1/2</w:t>
      </w:r>
      <w:r w:rsidRPr="00006EBC">
        <w:rPr>
          <w:rFonts w:eastAsia="標楷體"/>
          <w:sz w:val="28"/>
          <w:szCs w:val="28"/>
          <w:highlight w:val="yellow"/>
        </w:rPr>
        <w:t>以上出席，其決議應經出席委員過半數之同意行之</w:t>
      </w:r>
      <w:r>
        <w:rPr>
          <w:rFonts w:eastAsia="標楷體"/>
          <w:sz w:val="28"/>
          <w:szCs w:val="28"/>
        </w:rPr>
        <w:t>。</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廠商未到場簡報，視同放棄簡報及答</w:t>
      </w:r>
      <w:proofErr w:type="gramStart"/>
      <w:r>
        <w:rPr>
          <w:rFonts w:eastAsia="標楷體"/>
          <w:sz w:val="28"/>
          <w:szCs w:val="28"/>
        </w:rPr>
        <w:t>詢</w:t>
      </w:r>
      <w:proofErr w:type="gramEnd"/>
      <w:r>
        <w:rPr>
          <w:rFonts w:eastAsia="標楷體"/>
          <w:sz w:val="28"/>
          <w:szCs w:val="28"/>
        </w:rPr>
        <w:t>權利，該廠商之「簡報及答</w:t>
      </w:r>
      <w:proofErr w:type="gramStart"/>
      <w:r>
        <w:rPr>
          <w:rFonts w:eastAsia="標楷體"/>
          <w:sz w:val="28"/>
          <w:szCs w:val="28"/>
        </w:rPr>
        <w:t>詢</w:t>
      </w:r>
      <w:proofErr w:type="gramEnd"/>
      <w:r>
        <w:rPr>
          <w:rFonts w:eastAsia="標楷體"/>
          <w:sz w:val="28"/>
          <w:szCs w:val="28"/>
        </w:rPr>
        <w:t>」</w:t>
      </w:r>
      <w:r>
        <w:rPr>
          <w:rFonts w:eastAsia="標楷體"/>
          <w:sz w:val="28"/>
          <w:szCs w:val="28"/>
        </w:rPr>
        <w:t>(</w:t>
      </w:r>
      <w:r>
        <w:rPr>
          <w:rFonts w:eastAsia="標楷體"/>
          <w:sz w:val="28"/>
          <w:szCs w:val="28"/>
        </w:rPr>
        <w:t>配分</w:t>
      </w:r>
      <w:r>
        <w:rPr>
          <w:rFonts w:eastAsia="標楷體"/>
          <w:sz w:val="28"/>
          <w:szCs w:val="28"/>
        </w:rPr>
        <w:t>10</w:t>
      </w:r>
      <w:r>
        <w:rPr>
          <w:rFonts w:eastAsia="標楷體"/>
          <w:sz w:val="28"/>
          <w:szCs w:val="28"/>
        </w:rPr>
        <w:t>分</w:t>
      </w:r>
      <w:r>
        <w:rPr>
          <w:rFonts w:eastAsia="標楷體"/>
          <w:sz w:val="28"/>
          <w:szCs w:val="28"/>
        </w:rPr>
        <w:t>)</w:t>
      </w:r>
      <w:r>
        <w:rPr>
          <w:rFonts w:eastAsia="標楷體"/>
          <w:sz w:val="28"/>
          <w:szCs w:val="28"/>
        </w:rPr>
        <w:t>項目以</w:t>
      </w:r>
      <w:r>
        <w:rPr>
          <w:rFonts w:eastAsia="標楷體"/>
          <w:sz w:val="28"/>
          <w:szCs w:val="28"/>
        </w:rPr>
        <w:t>0</w:t>
      </w:r>
      <w:r>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Pr>
          <w:rFonts w:eastAsia="標楷體"/>
          <w:sz w:val="28"/>
          <w:szCs w:val="28"/>
        </w:rPr>
        <w:t>4</w:t>
      </w:r>
      <w:r>
        <w:rPr>
          <w:rFonts w:eastAsia="標楷體"/>
          <w:sz w:val="28"/>
          <w:szCs w:val="28"/>
        </w:rPr>
        <w:t>人（含設備操作及協助人員等），簡報人員需為本案計畫主持人，如計畫主持人因故無法參加簡報時，應由協同主持人或經本委員會同意由廠商本案其他工作成員代表簡報。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w:t>
      </w:r>
      <w:proofErr w:type="gramStart"/>
      <w:r>
        <w:rPr>
          <w:rFonts w:eastAsia="標楷體"/>
          <w:sz w:val="28"/>
          <w:szCs w:val="28"/>
        </w:rPr>
        <w:t>採統問統答</w:t>
      </w:r>
      <w:proofErr w:type="gramEnd"/>
      <w:r>
        <w:rPr>
          <w:rFonts w:eastAsia="標楷體"/>
          <w:sz w:val="28"/>
          <w:szCs w:val="28"/>
        </w:rPr>
        <w:t>，評選委員全部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投標廠商依招標文件規定進行簡報時，應以投標文件之內容為限，不得利用簡報更改投標文件內容，廠商另行提出變更或補充資料者，該資料應不納入評選；所以，</w:t>
      </w:r>
      <w:r w:rsidRPr="008753A5">
        <w:rPr>
          <w:rFonts w:eastAsia="標楷體"/>
          <w:b/>
          <w:sz w:val="28"/>
          <w:szCs w:val="28"/>
        </w:rPr>
        <w:t>廠商簡報資料不得於現場發送</w:t>
      </w:r>
      <w:r>
        <w:rPr>
          <w:rFonts w:eastAsia="標楷體"/>
          <w:sz w:val="28"/>
          <w:szCs w:val="28"/>
        </w:rPr>
        <w:t>。</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廠商簡報及委員詢問事項，應與評選項目有關。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w:t>
      </w:r>
      <w:proofErr w:type="gramStart"/>
      <w:r>
        <w:rPr>
          <w:rFonts w:eastAsia="標楷體"/>
          <w:sz w:val="28"/>
          <w:szCs w:val="28"/>
        </w:rPr>
        <w:t>詢</w:t>
      </w:r>
      <w:proofErr w:type="gramEnd"/>
      <w:r>
        <w:rPr>
          <w:rFonts w:eastAsia="標楷體"/>
          <w:sz w:val="28"/>
          <w:szCs w:val="28"/>
        </w:rPr>
        <w:t>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w:t>
      </w:r>
      <w:proofErr w:type="gramStart"/>
      <w:r>
        <w:rPr>
          <w:rFonts w:eastAsia="標楷體"/>
          <w:sz w:val="28"/>
          <w:szCs w:val="28"/>
        </w:rPr>
        <w:t>詢</w:t>
      </w:r>
      <w:proofErr w:type="gramEnd"/>
      <w:r>
        <w:rPr>
          <w:rFonts w:eastAsia="標楷體"/>
          <w:sz w:val="28"/>
          <w:szCs w:val="28"/>
        </w:rPr>
        <w:t>完畢後即應離席，評選委員會討論及決議時所有廠商一律退席。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w:t>
      </w:r>
      <w:proofErr w:type="gramStart"/>
      <w:r>
        <w:rPr>
          <w:rFonts w:eastAsia="標楷體"/>
          <w:sz w:val="28"/>
          <w:szCs w:val="28"/>
        </w:rPr>
        <w:t>採</w:t>
      </w:r>
      <w:proofErr w:type="gramEnd"/>
      <w:r>
        <w:rPr>
          <w:rFonts w:eastAsia="標楷體"/>
          <w:sz w:val="28"/>
          <w:szCs w:val="28"/>
        </w:rPr>
        <w:t>序位法，價格納入評比。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由工作小組提出初審意見，評選委員就初審意見、廠商資料、評選項目逐項討論後，由各評選委員</w:t>
      </w:r>
      <w:proofErr w:type="gramStart"/>
      <w:r>
        <w:rPr>
          <w:rFonts w:eastAsia="標楷體"/>
          <w:sz w:val="28"/>
          <w:szCs w:val="28"/>
        </w:rPr>
        <w:t>辦理序</w:t>
      </w:r>
      <w:proofErr w:type="gramEnd"/>
      <w:r>
        <w:rPr>
          <w:rFonts w:eastAsia="標楷體"/>
          <w:sz w:val="28"/>
          <w:szCs w:val="28"/>
        </w:rPr>
        <w:t>位評比，就個別廠商各評選項目分別評分後予以加總，並依加總分數高低</w:t>
      </w:r>
      <w:proofErr w:type="gramStart"/>
      <w:r>
        <w:rPr>
          <w:rFonts w:eastAsia="標楷體"/>
          <w:sz w:val="28"/>
          <w:szCs w:val="28"/>
        </w:rPr>
        <w:t>轉換為序位</w:t>
      </w:r>
      <w:proofErr w:type="gramEnd"/>
      <w:r>
        <w:rPr>
          <w:rFonts w:eastAsia="標楷體"/>
          <w:sz w:val="28"/>
          <w:szCs w:val="28"/>
        </w:rPr>
        <w:t>。個別廠商之平均總評分（四捨五入取至小數點第二位）未達</w:t>
      </w:r>
      <w:r>
        <w:rPr>
          <w:rFonts w:eastAsia="標楷體"/>
          <w:sz w:val="28"/>
          <w:szCs w:val="28"/>
        </w:rPr>
        <w:t>80</w:t>
      </w:r>
      <w:r>
        <w:rPr>
          <w:rFonts w:eastAsia="標楷體"/>
          <w:sz w:val="28"/>
          <w:szCs w:val="28"/>
        </w:rPr>
        <w:t>分者不得列為優勝廠商及議價對象。若所有廠商平均總評</w:t>
      </w:r>
      <w:proofErr w:type="gramStart"/>
      <w:r>
        <w:rPr>
          <w:rFonts w:eastAsia="標楷體"/>
          <w:sz w:val="28"/>
          <w:szCs w:val="28"/>
        </w:rPr>
        <w:t>分均未達</w:t>
      </w:r>
      <w:proofErr w:type="gramEnd"/>
      <w:r>
        <w:rPr>
          <w:rFonts w:eastAsia="標楷體"/>
          <w:sz w:val="28"/>
          <w:szCs w:val="28"/>
        </w:rPr>
        <w:t>80</w:t>
      </w:r>
      <w:r>
        <w:rPr>
          <w:rFonts w:eastAsia="標楷體"/>
          <w:sz w:val="28"/>
          <w:szCs w:val="28"/>
        </w:rPr>
        <w:t>分時，則優勝廠商</w:t>
      </w:r>
      <w:proofErr w:type="gramStart"/>
      <w:r>
        <w:rPr>
          <w:rFonts w:eastAsia="標楷體"/>
          <w:sz w:val="28"/>
          <w:szCs w:val="28"/>
        </w:rPr>
        <w:t>從缺並廢標</w:t>
      </w:r>
      <w:proofErr w:type="gramEnd"/>
      <w:r>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kern w:val="3"/>
          <w:sz w:val="28"/>
          <w:szCs w:val="28"/>
        </w:rPr>
        <w:t>評選委</w:t>
      </w:r>
      <w:r>
        <w:rPr>
          <w:rFonts w:eastAsia="標楷體"/>
          <w:sz w:val="28"/>
          <w:szCs w:val="28"/>
        </w:rPr>
        <w:t>員對個別廠商評定分數為</w:t>
      </w:r>
      <w:r>
        <w:rPr>
          <w:rFonts w:eastAsia="標楷體"/>
          <w:sz w:val="28"/>
          <w:szCs w:val="28"/>
        </w:rPr>
        <w:t>90</w:t>
      </w:r>
      <w:r>
        <w:rPr>
          <w:rFonts w:eastAsia="標楷體"/>
          <w:sz w:val="28"/>
          <w:szCs w:val="28"/>
        </w:rPr>
        <w:t>分以上或</w:t>
      </w:r>
      <w:r>
        <w:rPr>
          <w:rFonts w:eastAsia="標楷體"/>
          <w:sz w:val="28"/>
          <w:szCs w:val="28"/>
        </w:rPr>
        <w:t>70</w:t>
      </w:r>
      <w:r>
        <w:rPr>
          <w:rFonts w:eastAsia="標楷體"/>
          <w:sz w:val="28"/>
          <w:szCs w:val="28"/>
        </w:rPr>
        <w:t>分以下，應加</w:t>
      </w:r>
      <w:proofErr w:type="gramStart"/>
      <w:r>
        <w:rPr>
          <w:rFonts w:eastAsia="標楷體"/>
          <w:sz w:val="28"/>
          <w:szCs w:val="28"/>
        </w:rPr>
        <w:t>註</w:t>
      </w:r>
      <w:proofErr w:type="gramEnd"/>
      <w:r>
        <w:rPr>
          <w:rFonts w:eastAsia="標楷體"/>
          <w:sz w:val="28"/>
          <w:szCs w:val="28"/>
        </w:rPr>
        <w:t>評選意見。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評選委員於各評選項目之評分加總</w:t>
      </w:r>
      <w:proofErr w:type="gramStart"/>
      <w:r>
        <w:rPr>
          <w:rFonts w:eastAsia="標楷體"/>
          <w:sz w:val="28"/>
          <w:szCs w:val="28"/>
        </w:rPr>
        <w:t>轉換為序位</w:t>
      </w:r>
      <w:proofErr w:type="gramEnd"/>
      <w:r>
        <w:rPr>
          <w:rFonts w:eastAsia="標楷體"/>
          <w:sz w:val="28"/>
          <w:szCs w:val="28"/>
        </w:rPr>
        <w:t>後，彙整合計各</w:t>
      </w:r>
      <w:proofErr w:type="gramStart"/>
      <w:r>
        <w:rPr>
          <w:rFonts w:eastAsia="標楷體"/>
          <w:sz w:val="28"/>
          <w:szCs w:val="28"/>
        </w:rPr>
        <w:t>廠商之序位</w:t>
      </w:r>
      <w:proofErr w:type="gramEnd"/>
      <w:r>
        <w:rPr>
          <w:rFonts w:eastAsia="標楷體"/>
          <w:sz w:val="28"/>
          <w:szCs w:val="28"/>
        </w:rPr>
        <w:t>，以平均總評分在</w:t>
      </w:r>
      <w:r>
        <w:rPr>
          <w:rFonts w:eastAsia="標楷體"/>
          <w:sz w:val="28"/>
          <w:szCs w:val="28"/>
        </w:rPr>
        <w:t>80</w:t>
      </w:r>
      <w:r>
        <w:rPr>
          <w:rFonts w:eastAsia="標楷體"/>
          <w:sz w:val="28"/>
          <w:szCs w:val="28"/>
        </w:rPr>
        <w:t>分</w:t>
      </w:r>
      <w:proofErr w:type="gramStart"/>
      <w:r>
        <w:rPr>
          <w:rFonts w:eastAsia="標楷體"/>
          <w:sz w:val="28"/>
          <w:szCs w:val="28"/>
        </w:rPr>
        <w:t>以上之序位</w:t>
      </w:r>
      <w:proofErr w:type="gramEnd"/>
      <w:r>
        <w:rPr>
          <w:rFonts w:eastAsia="標楷體"/>
          <w:sz w:val="28"/>
          <w:szCs w:val="28"/>
        </w:rPr>
        <w:t>合計值最低廠商為第</w:t>
      </w:r>
      <w:r>
        <w:rPr>
          <w:rFonts w:eastAsia="標楷體"/>
          <w:sz w:val="28"/>
          <w:szCs w:val="28"/>
        </w:rPr>
        <w:t>1</w:t>
      </w:r>
      <w:r>
        <w:rPr>
          <w:rFonts w:eastAsia="標楷體"/>
          <w:sz w:val="28"/>
          <w:szCs w:val="28"/>
        </w:rPr>
        <w:t>名，如其標價合理，且經出席評選委員過半數之決定者為優勝廠商。平</w:t>
      </w:r>
      <w:r>
        <w:rPr>
          <w:rFonts w:eastAsia="標楷體"/>
          <w:sz w:val="28"/>
          <w:szCs w:val="28"/>
        </w:rPr>
        <w:lastRenderedPageBreak/>
        <w:t>均總評分在</w:t>
      </w:r>
      <w:r>
        <w:rPr>
          <w:rFonts w:eastAsia="標楷體"/>
          <w:sz w:val="28"/>
          <w:szCs w:val="28"/>
        </w:rPr>
        <w:t>80</w:t>
      </w:r>
      <w:r>
        <w:rPr>
          <w:rFonts w:eastAsia="標楷體"/>
          <w:sz w:val="28"/>
          <w:szCs w:val="28"/>
        </w:rPr>
        <w:t>分以上之第</w:t>
      </w:r>
      <w:r>
        <w:rPr>
          <w:rFonts w:eastAsia="標楷體"/>
          <w:sz w:val="28"/>
          <w:szCs w:val="28"/>
        </w:rPr>
        <w:t>2</w:t>
      </w:r>
      <w:r>
        <w:rPr>
          <w:rFonts w:eastAsia="標楷體"/>
          <w:sz w:val="28"/>
          <w:szCs w:val="28"/>
        </w:rPr>
        <w:t>名以後廠商，如其標價合理，且經出席評選委員過半數之決定者，亦得列為優勝廠商。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w:t>
      </w:r>
      <w:proofErr w:type="gramStart"/>
      <w:r>
        <w:rPr>
          <w:rFonts w:eastAsia="標楷體"/>
          <w:sz w:val="28"/>
          <w:szCs w:val="28"/>
        </w:rPr>
        <w:t>第</w:t>
      </w:r>
      <w:r>
        <w:rPr>
          <w:rFonts w:eastAsia="標楷體"/>
          <w:sz w:val="28"/>
          <w:szCs w:val="28"/>
        </w:rPr>
        <w:t>1</w:t>
      </w:r>
      <w:r>
        <w:rPr>
          <w:rFonts w:eastAsia="標楷體"/>
          <w:sz w:val="28"/>
          <w:szCs w:val="28"/>
        </w:rPr>
        <w:t>名序</w:t>
      </w:r>
      <w:proofErr w:type="gramEnd"/>
      <w:r>
        <w:rPr>
          <w:rFonts w:eastAsia="標楷體"/>
          <w:sz w:val="28"/>
          <w:szCs w:val="28"/>
        </w:rPr>
        <w:t>位合計值相同之優勝廠商有</w:t>
      </w:r>
      <w:r>
        <w:rPr>
          <w:rFonts w:eastAsia="標楷體"/>
          <w:sz w:val="28"/>
          <w:szCs w:val="28"/>
        </w:rPr>
        <w:t>2</w:t>
      </w:r>
      <w:r>
        <w:rPr>
          <w:rFonts w:eastAsia="標楷體"/>
          <w:sz w:val="28"/>
          <w:szCs w:val="28"/>
        </w:rPr>
        <w:t>家（含）以上者，其議價順序為以有效投標</w:t>
      </w:r>
      <w:proofErr w:type="gramStart"/>
      <w:r>
        <w:rPr>
          <w:rFonts w:eastAsia="標楷體"/>
          <w:sz w:val="28"/>
          <w:szCs w:val="28"/>
        </w:rPr>
        <w:t>標</w:t>
      </w:r>
      <w:proofErr w:type="gramEnd"/>
      <w:r>
        <w:rPr>
          <w:rFonts w:eastAsia="標楷體"/>
          <w:sz w:val="28"/>
          <w:szCs w:val="28"/>
        </w:rPr>
        <w:t>單之投標設備設置容量</w:t>
      </w:r>
      <w:r>
        <w:rPr>
          <w:rFonts w:eastAsia="標楷體"/>
          <w:sz w:val="28"/>
          <w:szCs w:val="28"/>
        </w:rPr>
        <w:t>(</w:t>
      </w:r>
      <w:proofErr w:type="spellStart"/>
      <w:r>
        <w:rPr>
          <w:rFonts w:eastAsia="標楷體"/>
          <w:sz w:val="28"/>
          <w:szCs w:val="28"/>
        </w:rPr>
        <w:t>kWp</w:t>
      </w:r>
      <w:proofErr w:type="spellEnd"/>
      <w:r>
        <w:rPr>
          <w:rFonts w:eastAsia="標楷體"/>
          <w:sz w:val="28"/>
          <w:szCs w:val="28"/>
        </w:rPr>
        <w:t>)x</w:t>
      </w:r>
      <w:r>
        <w:rPr>
          <w:rFonts w:eastAsia="標楷體"/>
          <w:sz w:val="28"/>
          <w:szCs w:val="28"/>
        </w:rPr>
        <w:t>回饋金百分比之值最高者優先議價。該等廠商報價仍相同者，擇獲得評選委員</w:t>
      </w:r>
      <w:proofErr w:type="gramStart"/>
      <w:r>
        <w:rPr>
          <w:rFonts w:eastAsia="標楷體"/>
          <w:sz w:val="28"/>
          <w:szCs w:val="28"/>
        </w:rPr>
        <w:t>評定序</w:t>
      </w:r>
      <w:proofErr w:type="gramEnd"/>
      <w:r>
        <w:rPr>
          <w:rFonts w:eastAsia="標楷體"/>
          <w:sz w:val="28"/>
          <w:szCs w:val="28"/>
        </w:rPr>
        <w:t>位第</w:t>
      </w:r>
      <w:r>
        <w:rPr>
          <w:rFonts w:eastAsia="標楷體"/>
          <w:sz w:val="28"/>
          <w:szCs w:val="28"/>
        </w:rPr>
        <w:t>1</w:t>
      </w:r>
      <w:r>
        <w:rPr>
          <w:rFonts w:eastAsia="標楷體"/>
          <w:sz w:val="28"/>
          <w:szCs w:val="28"/>
        </w:rPr>
        <w:t>較多者優先議價；仍相同者，抽籤決定之。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評選委員評選評分表及評選</w:t>
      </w:r>
      <w:proofErr w:type="gramStart"/>
      <w:r>
        <w:rPr>
          <w:rFonts w:eastAsia="標楷體"/>
          <w:sz w:val="28"/>
          <w:szCs w:val="28"/>
        </w:rPr>
        <w:t>總表如附件</w:t>
      </w:r>
      <w:proofErr w:type="gramEnd"/>
      <w:r>
        <w:rPr>
          <w:rFonts w:eastAsia="標楷體"/>
          <w:sz w:val="28"/>
          <w:szCs w:val="28"/>
        </w:rPr>
        <w:t>11-1</w:t>
      </w:r>
      <w:r>
        <w:rPr>
          <w:rFonts w:eastAsia="標楷體"/>
          <w:sz w:val="28"/>
          <w:szCs w:val="28"/>
        </w:rPr>
        <w:t>、</w:t>
      </w:r>
      <w:r>
        <w:rPr>
          <w:rFonts w:eastAsia="標楷體"/>
          <w:sz w:val="28"/>
          <w:szCs w:val="28"/>
        </w:rPr>
        <w:t>11-2</w:t>
      </w:r>
      <w:r>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本案未於招標文件中公告評選委員會委員名單，該名單於開始評選前予以保密。廠商不得探詢委員名單。</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評選項目：本案評選項目內容及配分如下表：</w:t>
      </w:r>
    </w:p>
    <w:tbl>
      <w:tblPr>
        <w:tblW w:w="8363" w:type="dxa"/>
        <w:jc w:val="center"/>
        <w:tblCellMar>
          <w:left w:w="10" w:type="dxa"/>
          <w:right w:w="10" w:type="dxa"/>
        </w:tblCellMar>
        <w:tblLook w:val="0000" w:firstRow="0" w:lastRow="0" w:firstColumn="0" w:lastColumn="0" w:noHBand="0" w:noVBand="0"/>
      </w:tblPr>
      <w:tblGrid>
        <w:gridCol w:w="7512"/>
        <w:gridCol w:w="851"/>
      </w:tblGrid>
      <w:tr w:rsidR="00B7527F">
        <w:trPr>
          <w:trHeight w:val="341"/>
          <w:tblHeade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b/>
                <w:sz w:val="28"/>
                <w:szCs w:val="24"/>
              </w:rPr>
            </w:pPr>
            <w:r>
              <w:rPr>
                <w:rFonts w:eastAsia="標楷體"/>
                <w:b/>
                <w:sz w:val="28"/>
                <w:szCs w:val="24"/>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tabs>
                <w:tab w:val="left" w:pos="994"/>
                <w:tab w:val="left" w:pos="1134"/>
              </w:tabs>
              <w:spacing w:line="400" w:lineRule="exact"/>
              <w:jc w:val="center"/>
              <w:rPr>
                <w:rFonts w:eastAsia="標楷體"/>
                <w:b/>
                <w:sz w:val="28"/>
                <w:szCs w:val="24"/>
              </w:rPr>
            </w:pPr>
            <w:r>
              <w:rPr>
                <w:rFonts w:eastAsia="標楷體"/>
                <w:b/>
                <w:sz w:val="28"/>
                <w:szCs w:val="24"/>
              </w:rPr>
              <w:t>配分</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公司基本資料</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rsidP="00442BB4">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pPr>
            <w:r>
              <w:rPr>
                <w:rFonts w:eastAsia="標楷體"/>
                <w:sz w:val="28"/>
                <w:szCs w:val="24"/>
              </w:rPr>
              <w:t>廠商</w:t>
            </w:r>
            <w:r>
              <w:rPr>
                <w:rFonts w:eastAsia="標楷體"/>
                <w:sz w:val="28"/>
                <w:szCs w:val="24"/>
                <w:shd w:val="clear" w:color="auto" w:fill="FFFF00"/>
              </w:rPr>
              <w:t>100</w:t>
            </w:r>
            <w:r>
              <w:rPr>
                <w:rFonts w:eastAsia="標楷體"/>
                <w:sz w:val="28"/>
                <w:szCs w:val="24"/>
              </w:rPr>
              <w:t>年至</w:t>
            </w:r>
            <w:r>
              <w:rPr>
                <w:rFonts w:eastAsia="標楷體"/>
                <w:sz w:val="28"/>
                <w:szCs w:val="24"/>
                <w:shd w:val="clear" w:color="auto" w:fill="FFFF00"/>
              </w:rPr>
              <w:t>10</w:t>
            </w:r>
            <w:r w:rsidR="00442BB4">
              <w:rPr>
                <w:rFonts w:eastAsia="標楷體" w:hint="eastAsia"/>
                <w:sz w:val="28"/>
                <w:szCs w:val="24"/>
                <w:shd w:val="clear" w:color="auto" w:fill="FFFF00"/>
              </w:rPr>
              <w:t>6</w:t>
            </w:r>
            <w:r>
              <w:rPr>
                <w:rFonts w:eastAsia="標楷體"/>
                <w:sz w:val="28"/>
                <w:szCs w:val="24"/>
              </w:rPr>
              <w:t>年相關案件履約實績</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興建計畫</w:t>
            </w:r>
            <w:r>
              <w:rPr>
                <w:rFonts w:eastAsia="標楷體"/>
                <w:sz w:val="28"/>
                <w:szCs w:val="24"/>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25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營運計畫</w:t>
            </w:r>
            <w:r>
              <w:rPr>
                <w:rFonts w:eastAsia="標楷體"/>
                <w:sz w:val="28"/>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廠商投標值</w:t>
            </w:r>
            <w:r>
              <w:rPr>
                <w:rFonts w:eastAsia="標楷體"/>
                <w:sz w:val="28"/>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20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回饋及加值服務計畫</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簡報與</w:t>
            </w:r>
            <w:proofErr w:type="gramStart"/>
            <w:r>
              <w:rPr>
                <w:rFonts w:eastAsia="標楷體"/>
                <w:sz w:val="28"/>
                <w:szCs w:val="24"/>
              </w:rPr>
              <w:t>詢</w:t>
            </w:r>
            <w:proofErr w:type="gramEnd"/>
            <w:r>
              <w:rPr>
                <w:rFonts w:eastAsia="標楷體"/>
                <w:sz w:val="28"/>
                <w:szCs w:val="24"/>
              </w:rPr>
              <w:t>答</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459"/>
                <w:tab w:val="left" w:pos="571"/>
              </w:tabs>
              <w:spacing w:line="400" w:lineRule="exact"/>
              <w:jc w:val="center"/>
              <w:rPr>
                <w:rFonts w:eastAsia="標楷體"/>
                <w:sz w:val="28"/>
                <w:szCs w:val="24"/>
              </w:rPr>
            </w:pPr>
            <w:r>
              <w:rPr>
                <w:rFonts w:eastAsia="標楷體"/>
                <w:sz w:val="28"/>
                <w:szCs w:val="24"/>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100</w:t>
            </w:r>
          </w:p>
        </w:tc>
      </w:tr>
    </w:tbl>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224083">
      <w:pPr>
        <w:widowControl/>
        <w:numPr>
          <w:ilvl w:val="0"/>
          <w:numId w:val="18"/>
        </w:numPr>
        <w:spacing w:line="400" w:lineRule="exact"/>
        <w:ind w:left="1418" w:hanging="710"/>
        <w:jc w:val="both"/>
      </w:pPr>
      <w:r>
        <w:rPr>
          <w:rFonts w:eastAsia="標楷體"/>
          <w:sz w:val="28"/>
          <w:szCs w:val="28"/>
        </w:rPr>
        <w:t>評選結果</w:t>
      </w:r>
      <w:proofErr w:type="gramStart"/>
      <w:r>
        <w:rPr>
          <w:rFonts w:eastAsia="標楷體"/>
          <w:sz w:val="28"/>
          <w:szCs w:val="28"/>
        </w:rPr>
        <w:t>應簽經機關</w:t>
      </w:r>
      <w:proofErr w:type="gramEnd"/>
      <w:r>
        <w:rPr>
          <w:rFonts w:eastAsia="標楷體"/>
          <w:sz w:val="28"/>
          <w:szCs w:val="28"/>
        </w:rPr>
        <w:t>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本評選須知及得標廠商之設置使用計畫書</w:t>
      </w:r>
      <w:r>
        <w:rPr>
          <w:rFonts w:eastAsia="標楷體"/>
          <w:sz w:val="28"/>
          <w:szCs w:val="28"/>
        </w:rPr>
        <w:t>(</w:t>
      </w:r>
      <w:r>
        <w:rPr>
          <w:rFonts w:eastAsia="標楷體"/>
          <w:sz w:val="28"/>
          <w:szCs w:val="28"/>
        </w:rPr>
        <w:t>含附件</w:t>
      </w:r>
      <w:r>
        <w:rPr>
          <w:rFonts w:eastAsia="標楷體"/>
          <w:sz w:val="28"/>
          <w:szCs w:val="28"/>
        </w:rPr>
        <w:t>)</w:t>
      </w:r>
      <w:proofErr w:type="gramStart"/>
      <w:r>
        <w:rPr>
          <w:rFonts w:eastAsia="標楷體"/>
          <w:sz w:val="28"/>
          <w:szCs w:val="28"/>
        </w:rPr>
        <w:t>均為契約</w:t>
      </w:r>
      <w:proofErr w:type="gramEnd"/>
      <w:r>
        <w:rPr>
          <w:rFonts w:eastAsia="標楷體"/>
          <w:sz w:val="28"/>
          <w:szCs w:val="28"/>
        </w:rPr>
        <w:t>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w:t>
      </w:r>
      <w:r w:rsidRPr="00FC0753">
        <w:rPr>
          <w:rFonts w:eastAsia="標楷體"/>
          <w:color w:val="000000" w:themeColor="text1"/>
          <w:sz w:val="28"/>
          <w:szCs w:val="28"/>
        </w:rPr>
        <w:t>使用權及修改權</w:t>
      </w:r>
      <w:r>
        <w:rPr>
          <w:rFonts w:eastAsia="標楷體"/>
          <w:sz w:val="28"/>
          <w:szCs w:val="28"/>
        </w:rPr>
        <w:t>。</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w:t>
      </w:r>
      <w:proofErr w:type="gramStart"/>
      <w:r>
        <w:rPr>
          <w:rFonts w:eastAsia="標楷體"/>
          <w:sz w:val="28"/>
          <w:szCs w:val="28"/>
        </w:rPr>
        <w:t>等均未違法</w:t>
      </w:r>
      <w:proofErr w:type="gramEnd"/>
      <w:r>
        <w:rPr>
          <w:rFonts w:eastAsia="標楷體"/>
          <w:sz w:val="28"/>
          <w:szCs w:val="28"/>
        </w:rPr>
        <w:t>使用第三者之智慧財產權與專利權。若有侵害第三者之智慧財產權與</w:t>
      </w:r>
      <w:r>
        <w:rPr>
          <w:rFonts w:eastAsia="標楷體"/>
          <w:sz w:val="28"/>
          <w:szCs w:val="28"/>
        </w:rPr>
        <w:lastRenderedPageBreak/>
        <w:t>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依政府採購法第</w:t>
      </w:r>
      <w:r>
        <w:rPr>
          <w:rFonts w:eastAsia="標楷體"/>
          <w:sz w:val="28"/>
          <w:szCs w:val="28"/>
        </w:rPr>
        <w:t>50</w:t>
      </w:r>
      <w:r>
        <w:rPr>
          <w:rFonts w:eastAsia="標楷體"/>
          <w:sz w:val="28"/>
          <w:szCs w:val="28"/>
        </w:rPr>
        <w:t>條規定辦理。</w:t>
      </w:r>
    </w:p>
    <w:p w:rsidR="00B7527F" w:rsidRDefault="00224083">
      <w:pPr>
        <w:widowControl/>
        <w:numPr>
          <w:ilvl w:val="0"/>
          <w:numId w:val="18"/>
        </w:numPr>
        <w:spacing w:line="400" w:lineRule="exact"/>
        <w:ind w:left="1418" w:hanging="710"/>
        <w:jc w:val="both"/>
      </w:pPr>
      <w:r>
        <w:rPr>
          <w:rFonts w:eastAsia="標楷體"/>
          <w:sz w:val="28"/>
          <w:szCs w:val="28"/>
        </w:rPr>
        <w:t>本須知未盡事宜部分，應依招標文件及參</w:t>
      </w:r>
      <w:proofErr w:type="gramStart"/>
      <w:r>
        <w:rPr>
          <w:rFonts w:eastAsia="標楷體"/>
          <w:sz w:val="28"/>
          <w:szCs w:val="28"/>
        </w:rPr>
        <w:t>採</w:t>
      </w:r>
      <w:proofErr w:type="gramEnd"/>
      <w:r>
        <w:rPr>
          <w:rFonts w:eastAsia="標楷體"/>
          <w:sz w:val="28"/>
          <w:szCs w:val="28"/>
        </w:rPr>
        <w:t>政府採購法及其子法、其他相關法令規定辦理。</w:t>
      </w:r>
    </w:p>
    <w:p w:rsidR="00B7527F" w:rsidRDefault="00B7527F">
      <w:pPr>
        <w:spacing w:line="400" w:lineRule="exact"/>
        <w:rPr>
          <w:rFonts w:eastAsia="標楷體"/>
          <w:sz w:val="28"/>
          <w:szCs w:val="28"/>
        </w:rPr>
      </w:pPr>
    </w:p>
    <w:p w:rsidR="00B7527F" w:rsidRDefault="00224083">
      <w:pPr>
        <w:pageBreakBefore/>
        <w:spacing w:line="400" w:lineRule="exact"/>
        <w:jc w:val="both"/>
      </w:pPr>
      <w:r>
        <w:rPr>
          <w:rFonts w:eastAsia="標楷體"/>
          <w:b/>
          <w:sz w:val="28"/>
          <w:szCs w:val="28"/>
        </w:rPr>
        <w:lastRenderedPageBreak/>
        <w:t>附件</w:t>
      </w:r>
      <w:r>
        <w:rPr>
          <w:rFonts w:eastAsia="標楷體"/>
          <w:b/>
          <w:sz w:val="28"/>
          <w:szCs w:val="28"/>
        </w:rPr>
        <w:t>11-1</w:t>
      </w:r>
    </w:p>
    <w:p w:rsidR="00B7527F" w:rsidRDefault="00ED711A">
      <w:pPr>
        <w:spacing w:line="420" w:lineRule="exact"/>
        <w:jc w:val="center"/>
      </w:pPr>
      <w:r w:rsidRPr="00880590">
        <w:rPr>
          <w:rFonts w:eastAsia="標楷體" w:hint="eastAsia"/>
          <w:b/>
          <w:bCs/>
          <w:color w:val="000000" w:themeColor="text1"/>
          <w:sz w:val="32"/>
          <w:szCs w:val="32"/>
        </w:rPr>
        <w:t>法務部矯正署高雄戒治所</w:t>
      </w:r>
    </w:p>
    <w:p w:rsidR="009E5FB1" w:rsidRDefault="00224083">
      <w:pPr>
        <w:spacing w:line="400" w:lineRule="exact"/>
        <w:ind w:left="851" w:hanging="851"/>
        <w:jc w:val="center"/>
        <w:rPr>
          <w:rFonts w:eastAsia="標楷體"/>
          <w:b/>
          <w:color w:val="FF0000"/>
          <w:sz w:val="32"/>
        </w:rPr>
      </w:pPr>
      <w:r>
        <w:rPr>
          <w:rFonts w:eastAsia="標楷體"/>
          <w:b/>
          <w:sz w:val="32"/>
          <w:szCs w:val="32"/>
        </w:rPr>
        <w:t>「</w:t>
      </w:r>
      <w:proofErr w:type="gramStart"/>
      <w:r w:rsidR="00ED711A" w:rsidRPr="00FC0753">
        <w:rPr>
          <w:rFonts w:eastAsia="標楷體" w:hint="eastAsia"/>
          <w:b/>
          <w:color w:val="FF0000"/>
          <w:sz w:val="32"/>
        </w:rPr>
        <w:t>106</w:t>
      </w:r>
      <w:proofErr w:type="gramEnd"/>
      <w:r w:rsidR="00ED711A" w:rsidRPr="00FC0753">
        <w:rPr>
          <w:rFonts w:eastAsia="標楷體"/>
          <w:b/>
          <w:color w:val="FF0000"/>
          <w:sz w:val="32"/>
        </w:rPr>
        <w:t>年度</w:t>
      </w:r>
      <w:r w:rsidR="00ED711A" w:rsidRPr="00FC0753">
        <w:rPr>
          <w:rFonts w:eastAsia="標楷體" w:hint="eastAsia"/>
          <w:b/>
          <w:color w:val="FF0000"/>
          <w:sz w:val="32"/>
        </w:rPr>
        <w:t>法務部矯正署高雄戒治所</w:t>
      </w:r>
      <w:r w:rsidR="00ED711A" w:rsidRPr="00FC0753">
        <w:rPr>
          <w:rFonts w:eastAsia="標楷體"/>
          <w:b/>
          <w:color w:val="FF0000"/>
          <w:sz w:val="32"/>
        </w:rPr>
        <w:t>國有公用不動產</w:t>
      </w:r>
    </w:p>
    <w:p w:rsidR="00B7527F" w:rsidRDefault="00ED711A">
      <w:pPr>
        <w:spacing w:line="400" w:lineRule="exact"/>
        <w:ind w:left="851" w:hanging="851"/>
        <w:jc w:val="center"/>
      </w:pPr>
      <w:r w:rsidRPr="00FC0753">
        <w:rPr>
          <w:rFonts w:eastAsia="標楷體"/>
          <w:b/>
          <w:color w:val="FF0000"/>
          <w:sz w:val="32"/>
        </w:rPr>
        <w:t>設置太陽光電發電設備租賃</w:t>
      </w:r>
      <w:r w:rsidR="00224083">
        <w:rPr>
          <w:rFonts w:eastAsia="標楷體"/>
          <w:b/>
          <w:sz w:val="32"/>
          <w:szCs w:val="32"/>
        </w:rPr>
        <w:t>」</w:t>
      </w:r>
      <w:r w:rsidR="00224083">
        <w:rPr>
          <w:rFonts w:eastAsia="標楷體"/>
          <w:b/>
          <w:bCs/>
          <w:color w:val="000000"/>
          <w:kern w:val="3"/>
          <w:sz w:val="32"/>
          <w:szCs w:val="28"/>
        </w:rPr>
        <w:t>評選委員評選評分表</w:t>
      </w:r>
    </w:p>
    <w:p w:rsidR="00B7527F" w:rsidRDefault="00224083">
      <w:pPr>
        <w:spacing w:line="400" w:lineRule="exact"/>
        <w:ind w:firstLine="280"/>
        <w:textAlignment w:val="auto"/>
      </w:pPr>
      <w:r>
        <w:rPr>
          <w:rFonts w:eastAsia="標楷體"/>
          <w:bCs/>
          <w:color w:val="000000"/>
          <w:kern w:val="3"/>
          <w:sz w:val="28"/>
          <w:szCs w:val="28"/>
        </w:rPr>
        <w:t>評選委員編號：</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rPr>
        <w:t xml:space="preserve"> </w:t>
      </w:r>
      <w:r>
        <w:rPr>
          <w:rFonts w:eastAsia="標楷體"/>
          <w:bCs/>
          <w:color w:val="000000"/>
          <w:kern w:val="3"/>
          <w:sz w:val="28"/>
          <w:szCs w:val="28"/>
        </w:rPr>
        <w:t xml:space="preserve">　　　　　　　</w:t>
      </w:r>
      <w:r w:rsidR="000B36E3">
        <w:rPr>
          <w:rFonts w:eastAsia="標楷體" w:hint="eastAsia"/>
          <w:bCs/>
          <w:color w:val="000000"/>
          <w:kern w:val="3"/>
          <w:sz w:val="28"/>
          <w:szCs w:val="28"/>
        </w:rPr>
        <w:t xml:space="preserve">               </w:t>
      </w:r>
      <w:r>
        <w:rPr>
          <w:rFonts w:eastAsia="標楷體"/>
          <w:bCs/>
          <w:color w:val="000000"/>
          <w:kern w:val="3"/>
          <w:sz w:val="28"/>
          <w:szCs w:val="28"/>
        </w:rPr>
        <w:t>日期：　　年　　月　　日</w:t>
      </w:r>
    </w:p>
    <w:tbl>
      <w:tblPr>
        <w:tblW w:w="9995" w:type="dxa"/>
        <w:jc w:val="center"/>
        <w:tblLayout w:type="fixed"/>
        <w:tblCellMar>
          <w:left w:w="10" w:type="dxa"/>
          <w:right w:w="10" w:type="dxa"/>
        </w:tblCellMar>
        <w:tblLook w:val="0000" w:firstRow="0" w:lastRow="0" w:firstColumn="0" w:lastColumn="0" w:noHBand="0" w:noVBand="0"/>
      </w:tblPr>
      <w:tblGrid>
        <w:gridCol w:w="2622"/>
        <w:gridCol w:w="848"/>
        <w:gridCol w:w="886"/>
        <w:gridCol w:w="887"/>
        <w:gridCol w:w="886"/>
        <w:gridCol w:w="887"/>
        <w:gridCol w:w="2979"/>
      </w:tblGrid>
      <w:tr w:rsidR="00B7527F">
        <w:trPr>
          <w:cantSplit/>
          <w:trHeight w:val="410"/>
          <w:jc w:val="center"/>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評選項目</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配分</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廠商編號及得分</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jc w:val="center"/>
              <w:textAlignment w:val="auto"/>
              <w:rPr>
                <w:rFonts w:eastAsia="標楷體"/>
                <w:color w:val="000000"/>
                <w:kern w:val="3"/>
              </w:rPr>
            </w:pPr>
            <w:r>
              <w:rPr>
                <w:rFonts w:eastAsia="標楷體"/>
                <w:color w:val="000000"/>
                <w:kern w:val="3"/>
              </w:rPr>
              <w:t>評選意見</w:t>
            </w:r>
          </w:p>
          <w:p w:rsidR="00B7527F" w:rsidRDefault="00224083">
            <w:pPr>
              <w:snapToGrid w:val="0"/>
              <w:spacing w:line="320" w:lineRule="exact"/>
              <w:ind w:right="60"/>
              <w:jc w:val="center"/>
              <w:textAlignment w:val="auto"/>
            </w:pPr>
            <w:r>
              <w:rPr>
                <w:rFonts w:eastAsia="標楷體"/>
                <w:color w:val="000000"/>
                <w:kern w:val="3"/>
              </w:rPr>
              <w:t>(</w:t>
            </w:r>
            <w:r>
              <w:rPr>
                <w:rFonts w:eastAsia="標楷體"/>
                <w:kern w:val="3"/>
              </w:rPr>
              <w:t>評定分數為</w:t>
            </w:r>
            <w:r>
              <w:rPr>
                <w:rFonts w:eastAsia="標楷體"/>
                <w:kern w:val="3"/>
              </w:rPr>
              <w:t>90</w:t>
            </w:r>
            <w:r>
              <w:rPr>
                <w:rFonts w:eastAsia="標楷體"/>
                <w:kern w:val="3"/>
              </w:rPr>
              <w:t>分以上或</w:t>
            </w:r>
            <w:r>
              <w:rPr>
                <w:rFonts w:eastAsia="標楷體"/>
                <w:kern w:val="3"/>
              </w:rPr>
              <w:t>70</w:t>
            </w:r>
            <w:r>
              <w:rPr>
                <w:rFonts w:eastAsia="標楷體"/>
                <w:kern w:val="3"/>
              </w:rPr>
              <w:t>分以下，請加</w:t>
            </w:r>
            <w:proofErr w:type="gramStart"/>
            <w:r>
              <w:rPr>
                <w:rFonts w:eastAsia="標楷體"/>
                <w:kern w:val="3"/>
              </w:rPr>
              <w:t>註</w:t>
            </w:r>
            <w:proofErr w:type="gramEnd"/>
            <w:r>
              <w:rPr>
                <w:rFonts w:eastAsia="標楷體"/>
                <w:color w:val="000000"/>
                <w:kern w:val="3"/>
              </w:rPr>
              <w:t>優點、缺點</w:t>
            </w:r>
            <w:r>
              <w:rPr>
                <w:rFonts w:eastAsia="標楷體"/>
                <w:color w:val="000000"/>
                <w:kern w:val="3"/>
              </w:rPr>
              <w:t>)</w:t>
            </w:r>
          </w:p>
        </w:tc>
      </w:tr>
      <w:tr w:rsidR="00B7527F" w:rsidTr="00FF3F5A">
        <w:trPr>
          <w:cantSplit/>
          <w:trHeight w:val="520"/>
          <w:jc w:val="center"/>
        </w:trPr>
        <w:tc>
          <w:tcPr>
            <w:tcW w:w="2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widowControl/>
              <w:spacing w:line="320" w:lineRule="exact"/>
              <w:textAlignment w:val="auto"/>
              <w:rPr>
                <w:rFonts w:eastAsia="標楷體"/>
                <w:color w:val="000000"/>
                <w:kern w:val="3"/>
                <w:szCs w:val="24"/>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widowControl/>
              <w:spacing w:line="320" w:lineRule="exact"/>
              <w:textAlignment w:val="auto"/>
              <w:rPr>
                <w:rFonts w:eastAsia="標楷體"/>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甲</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乙</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丙</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丁</w:t>
            </w: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r>
      <w:tr w:rsidR="00B7527F" w:rsidTr="007964D8">
        <w:trPr>
          <w:cantSplit/>
          <w:trHeight w:val="42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rsidP="00FF3F5A">
            <w:pPr>
              <w:numPr>
                <w:ilvl w:val="0"/>
                <w:numId w:val="19"/>
              </w:numPr>
              <w:autoSpaceDE w:val="0"/>
              <w:spacing w:line="320" w:lineRule="exact"/>
              <w:ind w:left="306" w:hanging="306"/>
              <w:jc w:val="both"/>
              <w:textAlignment w:val="auto"/>
              <w:rPr>
                <w:rFonts w:eastAsia="標楷體"/>
                <w:szCs w:val="24"/>
              </w:rPr>
            </w:pPr>
            <w:r>
              <w:rPr>
                <w:rFonts w:eastAsia="標楷體"/>
                <w:szCs w:val="24"/>
              </w:rPr>
              <w:t>公司基本資料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r>
      <w:tr w:rsidR="00B7527F" w:rsidTr="007964D8">
        <w:trPr>
          <w:cantSplit/>
          <w:trHeight w:val="54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rsidP="006A3B8C">
            <w:pPr>
              <w:numPr>
                <w:ilvl w:val="0"/>
                <w:numId w:val="19"/>
              </w:numPr>
              <w:autoSpaceDE w:val="0"/>
              <w:spacing w:line="320" w:lineRule="exact"/>
              <w:ind w:left="306" w:hanging="306"/>
              <w:jc w:val="both"/>
              <w:textAlignment w:val="auto"/>
            </w:pPr>
            <w:r>
              <w:rPr>
                <w:rFonts w:eastAsia="標楷體"/>
                <w:szCs w:val="24"/>
              </w:rPr>
              <w:t>廠商</w:t>
            </w:r>
            <w:r>
              <w:rPr>
                <w:rFonts w:eastAsia="標楷體"/>
                <w:sz w:val="28"/>
                <w:shd w:val="clear" w:color="auto" w:fill="FFFF00"/>
              </w:rPr>
              <w:t>100</w:t>
            </w:r>
            <w:r>
              <w:rPr>
                <w:rFonts w:eastAsia="標楷體"/>
                <w:szCs w:val="24"/>
              </w:rPr>
              <w:t>年至</w:t>
            </w:r>
            <w:r>
              <w:rPr>
                <w:rFonts w:eastAsia="標楷體"/>
                <w:sz w:val="28"/>
                <w:shd w:val="clear" w:color="auto" w:fill="FFFF00"/>
              </w:rPr>
              <w:t>10</w:t>
            </w:r>
            <w:r w:rsidR="006A3B8C">
              <w:rPr>
                <w:rFonts w:eastAsia="標楷體" w:hint="eastAsia"/>
                <w:sz w:val="28"/>
                <w:shd w:val="clear" w:color="auto" w:fill="FFFF00"/>
              </w:rPr>
              <w:t>6</w:t>
            </w:r>
            <w:bookmarkStart w:id="0" w:name="_GoBack"/>
            <w:bookmarkEnd w:id="0"/>
            <w:r>
              <w:rPr>
                <w:rFonts w:eastAsia="標楷體"/>
                <w:szCs w:val="24"/>
              </w:rPr>
              <w:t>年相關案件履約實績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r>
      <w:tr w:rsidR="00B7527F" w:rsidTr="007964D8">
        <w:trPr>
          <w:cantSplit/>
          <w:trHeight w:val="425"/>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rsidP="00FF3F5A">
            <w:pPr>
              <w:numPr>
                <w:ilvl w:val="0"/>
                <w:numId w:val="19"/>
              </w:numPr>
              <w:autoSpaceDE w:val="0"/>
              <w:spacing w:line="320" w:lineRule="exact"/>
              <w:ind w:left="306" w:hanging="306"/>
              <w:jc w:val="both"/>
              <w:textAlignment w:val="auto"/>
              <w:rPr>
                <w:rFonts w:eastAsia="標楷體"/>
                <w:szCs w:val="24"/>
              </w:rPr>
            </w:pPr>
            <w:r>
              <w:rPr>
                <w:rFonts w:eastAsia="標楷體"/>
                <w:szCs w:val="24"/>
              </w:rPr>
              <w:t>興建計畫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25</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color w:val="000000"/>
                <w:kern w:val="3"/>
                <w:szCs w:val="24"/>
              </w:rPr>
            </w:pPr>
          </w:p>
        </w:tc>
      </w:tr>
      <w:tr w:rsidR="00B7527F" w:rsidTr="007964D8">
        <w:trPr>
          <w:cantSplit/>
          <w:trHeight w:val="418"/>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rsidP="00FF3F5A">
            <w:pPr>
              <w:numPr>
                <w:ilvl w:val="0"/>
                <w:numId w:val="19"/>
              </w:numPr>
              <w:autoSpaceDE w:val="0"/>
              <w:spacing w:line="320" w:lineRule="exact"/>
              <w:ind w:left="306" w:hanging="306"/>
              <w:jc w:val="both"/>
              <w:textAlignment w:val="auto"/>
              <w:rPr>
                <w:rFonts w:eastAsia="標楷體"/>
                <w:szCs w:val="24"/>
              </w:rPr>
            </w:pPr>
            <w:r>
              <w:rPr>
                <w:rFonts w:eastAsia="標楷體"/>
                <w:szCs w:val="24"/>
              </w:rPr>
              <w:t>營運計畫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15</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r>
      <w:tr w:rsidR="00B7527F" w:rsidTr="007964D8">
        <w:trPr>
          <w:cantSplit/>
          <w:trHeight w:val="425"/>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rsidP="00FF3F5A">
            <w:pPr>
              <w:numPr>
                <w:ilvl w:val="0"/>
                <w:numId w:val="19"/>
              </w:numPr>
              <w:autoSpaceDE w:val="0"/>
              <w:spacing w:line="320" w:lineRule="exact"/>
              <w:ind w:left="306" w:hanging="306"/>
              <w:jc w:val="both"/>
              <w:textAlignment w:val="auto"/>
              <w:rPr>
                <w:rFonts w:eastAsia="標楷體"/>
                <w:szCs w:val="24"/>
              </w:rPr>
            </w:pPr>
            <w:r>
              <w:rPr>
                <w:rFonts w:eastAsia="標楷體"/>
                <w:szCs w:val="24"/>
              </w:rPr>
              <w:t>廠商投標值</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20</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r>
      <w:tr w:rsidR="00B7527F" w:rsidTr="007964D8">
        <w:trPr>
          <w:cantSplit/>
          <w:trHeight w:val="544"/>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rsidP="00FF3F5A">
            <w:pPr>
              <w:numPr>
                <w:ilvl w:val="0"/>
                <w:numId w:val="19"/>
              </w:numPr>
              <w:autoSpaceDE w:val="0"/>
              <w:spacing w:line="320" w:lineRule="exact"/>
              <w:ind w:left="306" w:hanging="306"/>
              <w:jc w:val="both"/>
              <w:textAlignment w:val="auto"/>
              <w:rPr>
                <w:rFonts w:eastAsia="標楷體"/>
                <w:szCs w:val="24"/>
              </w:rPr>
            </w:pPr>
            <w:r>
              <w:rPr>
                <w:rFonts w:eastAsia="標楷體"/>
                <w:szCs w:val="24"/>
              </w:rPr>
              <w:t>回饋及加值服務計畫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168"/>
              <w:jc w:val="both"/>
              <w:textAlignment w:val="auto"/>
              <w:rPr>
                <w:rFonts w:eastAsia="標楷體"/>
                <w:b/>
                <w:color w:val="000000"/>
                <w:kern w:val="3"/>
                <w:szCs w:val="24"/>
              </w:rPr>
            </w:pPr>
          </w:p>
        </w:tc>
      </w:tr>
      <w:tr w:rsidR="00B7527F" w:rsidTr="007964D8">
        <w:trPr>
          <w:cantSplit/>
          <w:trHeight w:val="425"/>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rsidP="00FF3F5A">
            <w:pPr>
              <w:numPr>
                <w:ilvl w:val="0"/>
                <w:numId w:val="19"/>
              </w:numPr>
              <w:autoSpaceDE w:val="0"/>
              <w:spacing w:line="320" w:lineRule="exact"/>
              <w:ind w:left="306" w:hanging="306"/>
              <w:jc w:val="both"/>
              <w:textAlignment w:val="auto"/>
            </w:pPr>
            <w:r>
              <w:rPr>
                <w:rFonts w:eastAsia="標楷體"/>
                <w:kern w:val="3"/>
                <w:szCs w:val="24"/>
              </w:rPr>
              <w:t>簡</w:t>
            </w:r>
            <w:r>
              <w:rPr>
                <w:rFonts w:eastAsia="標楷體"/>
                <w:szCs w:val="24"/>
              </w:rPr>
              <w:t>報與</w:t>
            </w:r>
            <w:proofErr w:type="gramStart"/>
            <w:r>
              <w:rPr>
                <w:rFonts w:eastAsia="標楷體"/>
                <w:szCs w:val="24"/>
              </w:rPr>
              <w:t>詢</w:t>
            </w:r>
            <w:proofErr w:type="gramEnd"/>
            <w:r>
              <w:rPr>
                <w:rFonts w:eastAsia="標楷體"/>
                <w:szCs w:val="24"/>
              </w:rPr>
              <w:t>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9E6158" w:rsidP="009E6158">
            <w:pPr>
              <w:snapToGrid w:val="0"/>
              <w:spacing w:line="320" w:lineRule="exact"/>
              <w:jc w:val="center"/>
              <w:textAlignment w:val="auto"/>
              <w:rPr>
                <w:rFonts w:eastAsia="標楷體"/>
                <w:kern w:val="3"/>
                <w:szCs w:val="24"/>
              </w:rPr>
            </w:pPr>
            <w:r>
              <w:rPr>
                <w:rFonts w:eastAsia="標楷體" w:hint="eastAsia"/>
                <w:kern w:val="3"/>
                <w:szCs w:val="24"/>
              </w:rPr>
              <w:t>10</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r>
      <w:tr w:rsidR="00B7527F" w:rsidTr="007964D8">
        <w:trPr>
          <w:cantSplit/>
          <w:trHeight w:val="53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pPr>
            <w:r>
              <w:rPr>
                <w:rFonts w:eastAsia="標楷體"/>
                <w:color w:val="000000"/>
                <w:kern w:val="3"/>
                <w:szCs w:val="24"/>
              </w:rPr>
              <w:t>得</w:t>
            </w:r>
            <w:r>
              <w:rPr>
                <w:rFonts w:eastAsia="標楷體"/>
                <w:color w:val="000000"/>
                <w:kern w:val="3"/>
                <w:szCs w:val="24"/>
              </w:rPr>
              <w:t xml:space="preserve">  </w:t>
            </w:r>
            <w:r>
              <w:rPr>
                <w:rFonts w:eastAsia="標楷體"/>
                <w:color w:val="000000"/>
                <w:kern w:val="3"/>
                <w:szCs w:val="24"/>
              </w:rPr>
              <w:t>分</w:t>
            </w:r>
            <w:r>
              <w:rPr>
                <w:rFonts w:eastAsia="標楷體"/>
                <w:color w:val="000000"/>
                <w:kern w:val="3"/>
                <w:szCs w:val="24"/>
              </w:rPr>
              <w:t xml:space="preserve">  </w:t>
            </w:r>
            <w:r>
              <w:rPr>
                <w:rFonts w:eastAsia="標楷體"/>
                <w:color w:val="000000"/>
                <w:kern w:val="3"/>
                <w:szCs w:val="24"/>
              </w:rPr>
              <w:t>合</w:t>
            </w:r>
            <w:r>
              <w:rPr>
                <w:rFonts w:eastAsia="標楷體"/>
                <w:color w:val="000000"/>
                <w:kern w:val="3"/>
                <w:szCs w:val="24"/>
              </w:rPr>
              <w:t xml:space="preserve">  </w:t>
            </w:r>
            <w:r>
              <w:rPr>
                <w:rFonts w:eastAsia="標楷體"/>
                <w:color w:val="000000"/>
                <w:kern w:val="3"/>
                <w:szCs w:val="24"/>
              </w:rPr>
              <w:t>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jc w:val="center"/>
              <w:textAlignment w:val="auto"/>
              <w:rPr>
                <w:rFonts w:eastAsia="標楷體"/>
                <w:color w:val="000000"/>
                <w:kern w:val="3"/>
                <w:szCs w:val="24"/>
              </w:rPr>
            </w:pPr>
            <w:r>
              <w:rPr>
                <w:rFonts w:eastAsia="標楷體"/>
                <w:color w:val="000000"/>
                <w:kern w:val="3"/>
                <w:szCs w:val="24"/>
              </w:rPr>
              <w:t>100</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r>
      <w:tr w:rsidR="00B7527F" w:rsidTr="007964D8">
        <w:trPr>
          <w:cantSplit/>
          <w:trHeight w:val="701"/>
          <w:jc w:val="center"/>
        </w:trPr>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pPr>
            <w:r>
              <w:rPr>
                <w:rFonts w:eastAsia="標楷體"/>
                <w:color w:val="000000"/>
                <w:kern w:val="3"/>
                <w:szCs w:val="24"/>
              </w:rPr>
              <w:t>序</w:t>
            </w:r>
            <w:r>
              <w:rPr>
                <w:rFonts w:eastAsia="標楷體"/>
                <w:color w:val="000000"/>
                <w:kern w:val="3"/>
                <w:szCs w:val="24"/>
              </w:rPr>
              <w:t xml:space="preserve">  </w:t>
            </w:r>
            <w:r>
              <w:rPr>
                <w:rFonts w:eastAsia="標楷體"/>
                <w:color w:val="000000"/>
                <w:kern w:val="3"/>
                <w:szCs w:val="24"/>
              </w:rPr>
              <w:t>位</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7964D8">
            <w:pPr>
              <w:snapToGrid w:val="0"/>
              <w:spacing w:line="320" w:lineRule="exact"/>
              <w:ind w:right="60"/>
              <w:jc w:val="both"/>
              <w:textAlignment w:val="auto"/>
              <w:rPr>
                <w:rFonts w:eastAsia="標楷體"/>
                <w:b/>
                <w:color w:val="000000"/>
                <w:kern w:val="3"/>
                <w:szCs w:val="24"/>
              </w:rPr>
            </w:pPr>
          </w:p>
        </w:tc>
      </w:tr>
      <w:tr w:rsidR="00B7527F">
        <w:trPr>
          <w:cantSplit/>
          <w:trHeight w:val="697"/>
          <w:jc w:val="center"/>
        </w:trPr>
        <w:tc>
          <w:tcPr>
            <w:tcW w:w="99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left="720" w:right="62" w:hanging="720"/>
              <w:jc w:val="both"/>
              <w:textAlignment w:val="auto"/>
            </w:pPr>
            <w:r>
              <w:rPr>
                <w:rFonts w:eastAsia="標楷體"/>
                <w:color w:val="000000"/>
                <w:szCs w:val="24"/>
              </w:rPr>
              <w:t>備註：本人知悉並遵守「採購評選委員會委員須知」及本案「評選項目、評審標準、評定方式」之內容。</w:t>
            </w:r>
          </w:p>
        </w:tc>
      </w:tr>
    </w:tbl>
    <w:p w:rsidR="00B7527F" w:rsidRDefault="00224083">
      <w:pPr>
        <w:spacing w:line="300" w:lineRule="exact"/>
        <w:textAlignment w:val="auto"/>
        <w:rPr>
          <w:rFonts w:eastAsia="標楷體"/>
          <w:bCs/>
          <w:color w:val="000000"/>
          <w:kern w:val="3"/>
          <w:szCs w:val="24"/>
        </w:rPr>
      </w:pPr>
      <w:r>
        <w:rPr>
          <w:rFonts w:eastAsia="標楷體"/>
          <w:bCs/>
          <w:color w:val="000000"/>
          <w:kern w:val="3"/>
          <w:szCs w:val="24"/>
        </w:rPr>
        <w:t>備註：</w:t>
      </w:r>
    </w:p>
    <w:p w:rsidR="00B7527F" w:rsidRDefault="00224083">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各委員就各評選項目分別得分加總後轉</w:t>
      </w:r>
      <w:proofErr w:type="gramStart"/>
      <w:r>
        <w:rPr>
          <w:rFonts w:eastAsia="標楷體"/>
          <w:bCs/>
          <w:color w:val="000000"/>
          <w:kern w:val="3"/>
          <w:szCs w:val="24"/>
        </w:rPr>
        <w:t>換算為序位</w:t>
      </w:r>
      <w:proofErr w:type="gramEnd"/>
      <w:r>
        <w:rPr>
          <w:rFonts w:eastAsia="標楷體"/>
          <w:bCs/>
          <w:color w:val="000000"/>
          <w:kern w:val="3"/>
          <w:szCs w:val="24"/>
        </w:rPr>
        <w:t>（得分最高者序位第</w:t>
      </w:r>
      <w:r>
        <w:rPr>
          <w:rFonts w:eastAsia="標楷體"/>
          <w:bCs/>
          <w:color w:val="000000"/>
          <w:kern w:val="3"/>
          <w:szCs w:val="24"/>
        </w:rPr>
        <w:t>1</w:t>
      </w:r>
      <w:r>
        <w:rPr>
          <w:rFonts w:eastAsia="標楷體"/>
          <w:bCs/>
          <w:color w:val="000000"/>
          <w:kern w:val="3"/>
          <w:szCs w:val="24"/>
        </w:rPr>
        <w:t>，依此類推）。</w:t>
      </w:r>
    </w:p>
    <w:p w:rsidR="00B7527F" w:rsidRDefault="00224083">
      <w:pPr>
        <w:numPr>
          <w:ilvl w:val="1"/>
          <w:numId w:val="20"/>
        </w:numPr>
        <w:spacing w:line="300" w:lineRule="exact"/>
        <w:ind w:left="284" w:hanging="284"/>
        <w:jc w:val="both"/>
        <w:textAlignment w:val="auto"/>
      </w:pPr>
      <w:r>
        <w:rPr>
          <w:rFonts w:eastAsia="標楷體"/>
          <w:kern w:val="3"/>
          <w:szCs w:val="24"/>
        </w:rPr>
        <w:t>評選委</w:t>
      </w:r>
      <w:r>
        <w:rPr>
          <w:rFonts w:eastAsia="標楷體"/>
          <w:bCs/>
          <w:color w:val="000000"/>
          <w:kern w:val="3"/>
          <w:szCs w:val="24"/>
        </w:rPr>
        <w:t>員對個別廠商評定分數為</w:t>
      </w:r>
      <w:r>
        <w:rPr>
          <w:rFonts w:eastAsia="標楷體"/>
          <w:bCs/>
          <w:color w:val="000000"/>
          <w:kern w:val="3"/>
          <w:szCs w:val="24"/>
        </w:rPr>
        <w:t>90</w:t>
      </w:r>
      <w:r>
        <w:rPr>
          <w:rFonts w:eastAsia="標楷體"/>
          <w:bCs/>
          <w:color w:val="000000"/>
          <w:kern w:val="3"/>
          <w:szCs w:val="24"/>
        </w:rPr>
        <w:t>分以上或</w:t>
      </w:r>
      <w:r>
        <w:rPr>
          <w:rFonts w:eastAsia="標楷體"/>
          <w:bCs/>
          <w:color w:val="000000"/>
          <w:kern w:val="3"/>
          <w:szCs w:val="24"/>
        </w:rPr>
        <w:t>70</w:t>
      </w:r>
      <w:r>
        <w:rPr>
          <w:rFonts w:eastAsia="標楷體"/>
          <w:bCs/>
          <w:color w:val="000000"/>
          <w:kern w:val="3"/>
          <w:szCs w:val="24"/>
        </w:rPr>
        <w:t>分以下，應加</w:t>
      </w:r>
      <w:proofErr w:type="gramStart"/>
      <w:r>
        <w:rPr>
          <w:rFonts w:eastAsia="標楷體"/>
          <w:bCs/>
          <w:color w:val="000000"/>
          <w:kern w:val="3"/>
          <w:szCs w:val="24"/>
        </w:rPr>
        <w:t>註</w:t>
      </w:r>
      <w:proofErr w:type="gramEnd"/>
      <w:r>
        <w:rPr>
          <w:rFonts w:eastAsia="標楷體"/>
          <w:bCs/>
          <w:color w:val="000000"/>
          <w:kern w:val="3"/>
          <w:szCs w:val="24"/>
        </w:rPr>
        <w:t>評選意見。</w:t>
      </w:r>
    </w:p>
    <w:p w:rsidR="00B7527F" w:rsidRDefault="00224083">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本表不得修改，並請勿以鉛筆書寫本表，填寫後未交於承辦單位之前如須更正，委員應請向承辦人員索取新表填寫，原</w:t>
      </w:r>
      <w:proofErr w:type="gramStart"/>
      <w:r>
        <w:rPr>
          <w:rFonts w:eastAsia="標楷體"/>
          <w:bCs/>
          <w:color w:val="000000"/>
          <w:kern w:val="3"/>
          <w:szCs w:val="24"/>
        </w:rPr>
        <w:t>舊表請委員</w:t>
      </w:r>
      <w:proofErr w:type="gramEnd"/>
      <w:r>
        <w:rPr>
          <w:rFonts w:eastAsia="標楷體"/>
          <w:bCs/>
          <w:color w:val="000000"/>
          <w:kern w:val="3"/>
          <w:szCs w:val="24"/>
        </w:rPr>
        <w:t>自行作廢；交於承辦單位之後如因計算錯誤，由委員會確認後請該委員更正重</w:t>
      </w:r>
      <w:proofErr w:type="gramStart"/>
      <w:r>
        <w:rPr>
          <w:rFonts w:eastAsia="標楷體"/>
          <w:bCs/>
          <w:color w:val="000000"/>
          <w:kern w:val="3"/>
          <w:szCs w:val="24"/>
        </w:rPr>
        <w:t>謄</w:t>
      </w:r>
      <w:proofErr w:type="gramEnd"/>
      <w:r>
        <w:rPr>
          <w:rFonts w:eastAsia="標楷體"/>
          <w:bCs/>
          <w:color w:val="000000"/>
          <w:kern w:val="3"/>
          <w:szCs w:val="24"/>
        </w:rPr>
        <w:t>新表，原舊表註記「計算錯誤」後</w:t>
      </w:r>
      <w:proofErr w:type="gramStart"/>
      <w:r>
        <w:rPr>
          <w:rFonts w:eastAsia="標楷體"/>
          <w:bCs/>
          <w:color w:val="000000"/>
          <w:kern w:val="3"/>
          <w:szCs w:val="24"/>
        </w:rPr>
        <w:t>併</w:t>
      </w:r>
      <w:proofErr w:type="gramEnd"/>
      <w:r>
        <w:rPr>
          <w:rFonts w:eastAsia="標楷體"/>
          <w:bCs/>
          <w:color w:val="000000"/>
          <w:kern w:val="3"/>
          <w:szCs w:val="24"/>
        </w:rPr>
        <w:t>新表存檔。</w:t>
      </w:r>
    </w:p>
    <w:p w:rsidR="00B7527F" w:rsidRDefault="00224083">
      <w:pPr>
        <w:numPr>
          <w:ilvl w:val="1"/>
          <w:numId w:val="20"/>
        </w:numPr>
        <w:spacing w:line="300" w:lineRule="exact"/>
        <w:ind w:left="284" w:hanging="284"/>
        <w:jc w:val="both"/>
        <w:textAlignment w:val="auto"/>
      </w:pPr>
      <w:r>
        <w:rPr>
          <w:rFonts w:eastAsia="標楷體"/>
          <w:bCs/>
          <w:noProof/>
          <w:color w:val="000000"/>
          <w:kern w:val="3"/>
          <w:szCs w:val="24"/>
        </w:rPr>
        <mc:AlternateContent>
          <mc:Choice Requires="wps">
            <w:drawing>
              <wp:anchor distT="0" distB="0" distL="114300" distR="114300" simplePos="0" relativeHeight="251657728" behindDoc="1" locked="0" layoutInCell="1" allowOverlap="1">
                <wp:simplePos x="0" y="0"/>
                <wp:positionH relativeFrom="column">
                  <wp:posOffset>4518663</wp:posOffset>
                </wp:positionH>
                <wp:positionV relativeFrom="paragraph">
                  <wp:posOffset>325124</wp:posOffset>
                </wp:positionV>
                <wp:extent cx="1961516" cy="1412876"/>
                <wp:effectExtent l="0" t="0" r="19684" b="15874"/>
                <wp:wrapNone/>
                <wp:docPr id="1" name="Text Box 13"/>
                <wp:cNvGraphicFramePr/>
                <a:graphic xmlns:a="http://schemas.openxmlformats.org/drawingml/2006/main">
                  <a:graphicData uri="http://schemas.microsoft.com/office/word/2010/wordprocessingShape">
                    <wps:wsp>
                      <wps:cNvSpPr txBox="1"/>
                      <wps:spPr>
                        <a:xfrm>
                          <a:off x="0" y="0"/>
                          <a:ext cx="1961516" cy="1412876"/>
                        </a:xfrm>
                        <a:prstGeom prst="rect">
                          <a:avLst/>
                        </a:prstGeom>
                        <a:solidFill>
                          <a:srgbClr val="B2B2B2"/>
                        </a:solidFill>
                        <a:ln w="12701">
                          <a:solidFill>
                            <a:srgbClr val="000000"/>
                          </a:solidFill>
                          <a:prstDash val="dash"/>
                        </a:ln>
                      </wps:spPr>
                      <wps:txb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5.8pt;margin-top:25.6pt;width:154.45pt;height:11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SX7AEAAOADAAAOAAAAZHJzL2Uyb0RvYy54bWysU9tu2zAMfR+wfxD0vviyNGmNOAXaoMOA&#10;YiuQ7gNkWY4F6DZKjZ19/SjZS9NtT8NsQObNh+QhtbkdtSJHAV5aU9NikVMiDLetNIeafnt++HBN&#10;iQ/MtExZI2p6Ep7ebt+/2wyuEqXtrWoFEAQxvhpcTfsQXJVlnvdCM7+wThh0dhY0C6jCIWuBDYiu&#10;VVbm+SobLLQOLBfeo3U3Oek24Xed4OFr13kRiKop1hbSCels4pltN6w6AHO95HMZ7B+q0EwaTHqG&#10;2rHAyAvIP6C05GC97cKCW53ZrpNcpB6wmyL/rZt9z5xIvSA53p1p8v8Pln85PgGRLc6OEsM0juhZ&#10;jIHc2ZEUHyM9g/MVRu0dxoUR7TF0tns0xq7HDnT8Yj8E/Uj06UxuROPxp5tVcVWsKOHoK5ZFeb1e&#10;RZzs9XcHPnwSVpMo1BRweolUdnz0YQr9FRKzeatk+yCVSgocmnsF5Mhw0ndlfGf0N2HKkAHTl+u8&#10;SNBvnP4SI0/P3zBiDTvm+ylXi9IcpQy2E/maeIlSGJtxJqux7Qk5xMuCvfUWflAy4OLV1H9/YSAo&#10;UZ8NTvamWC7jpiZlebUuUYFLT3PpYYYjVE0DJZN4H6btxvVyLDyavePzKFJluEaJ8nnl455e6qn+&#10;14u5/QkAAP//AwBQSwMEFAAGAAgAAAAhALlsbiXgAAAACwEAAA8AAABkcnMvZG93bnJldi54bWxM&#10;j8tOwzAQRfdI/IM1SOyo7aA0KMSpEAghHhJqyge48TRJscdR7Lbh73FXsBzdo3vPVKvZWXbEKQye&#10;FMiFAIbUejNQp+Br83xzByxETUZbT6jgBwOs6suLSpfGn2iNxyZ2LJVQKLWCPsax5Dy0PTodFn5E&#10;StnOT07HdE4dN5M+pXJneSbEkjs9UFro9YiPPbbfzcEp+GjW+Qbp7fV9L15GWwz286mTSl1fzQ/3&#10;wCLO8Q+Gs35Shzo5bf2BTGBWQSHlMqEKcpkBOwMiEzmwrYKsuC2A1xX//0P9CwAA//8DAFBLAQIt&#10;ABQABgAIAAAAIQC2gziS/gAAAOEBAAATAAAAAAAAAAAAAAAAAAAAAABbQ29udGVudF9UeXBlc10u&#10;eG1sUEsBAi0AFAAGAAgAAAAhADj9If/WAAAAlAEAAAsAAAAAAAAAAAAAAAAALwEAAF9yZWxzLy5y&#10;ZWxzUEsBAi0AFAAGAAgAAAAhAJl+9JfsAQAA4AMAAA4AAAAAAAAAAAAAAAAALgIAAGRycy9lMm9E&#10;b2MueG1sUEsBAi0AFAAGAAgAAAAhALlsbiXgAAAACwEAAA8AAAAAAAAAAAAAAAAARgQAAGRycy9k&#10;b3ducmV2LnhtbFBLBQYAAAAABAAEAPMAAABTBQAAAAA=&#10;" fillcolor="#b2b2b2" strokeweight=".35281mm">
                <v:stroke dashstyle="dash"/>
                <v:textbo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v:textbox>
              </v:shape>
            </w:pict>
          </mc:Fallback>
        </mc:AlternateContent>
      </w:r>
      <w:r>
        <w:rPr>
          <w:rFonts w:eastAsia="標楷體"/>
          <w:bCs/>
          <w:color w:val="000000"/>
          <w:kern w:val="3"/>
          <w:szCs w:val="24"/>
        </w:rPr>
        <w:t>各出席</w:t>
      </w:r>
      <w:proofErr w:type="gramStart"/>
      <w:r>
        <w:rPr>
          <w:rFonts w:eastAsia="標楷體"/>
          <w:bCs/>
          <w:color w:val="000000"/>
          <w:kern w:val="3"/>
          <w:szCs w:val="24"/>
        </w:rPr>
        <w:t>委員之序位</w:t>
      </w:r>
      <w:proofErr w:type="gramEnd"/>
      <w:r>
        <w:rPr>
          <w:rFonts w:eastAsia="標楷體"/>
          <w:bCs/>
          <w:color w:val="000000"/>
          <w:kern w:val="3"/>
          <w:szCs w:val="24"/>
        </w:rPr>
        <w:t>評比表，除法令另有規定外，應保守秘密，不得申請閱覽、抄寫、複印或攝影。</w:t>
      </w:r>
    </w:p>
    <w:p w:rsidR="00B7527F" w:rsidRDefault="00B7527F">
      <w:pPr>
        <w:spacing w:line="300" w:lineRule="exact"/>
        <w:ind w:left="238" w:hanging="238"/>
        <w:textAlignment w:val="auto"/>
        <w:rPr>
          <w:rFonts w:eastAsia="標楷體"/>
          <w:bCs/>
          <w:color w:val="000000"/>
          <w:kern w:val="3"/>
          <w:szCs w:val="24"/>
        </w:rPr>
      </w:pPr>
    </w:p>
    <w:p w:rsidR="00B7527F" w:rsidRDefault="009E5FB1">
      <w:pPr>
        <w:pageBreakBefore/>
        <w:widowControl/>
        <w:suppressAutoHyphens w:val="0"/>
        <w:spacing w:line="240" w:lineRule="auto"/>
        <w:rPr>
          <w:rFonts w:eastAsia="標楷體"/>
          <w:bCs/>
          <w:color w:val="000000"/>
          <w:kern w:val="3"/>
          <w:szCs w:val="24"/>
        </w:rPr>
      </w:pPr>
      <w:r>
        <w:rPr>
          <w:rFonts w:eastAsia="標楷體"/>
          <w:b/>
          <w:sz w:val="28"/>
          <w:szCs w:val="28"/>
        </w:rPr>
        <w:lastRenderedPageBreak/>
        <w:t>附件</w:t>
      </w:r>
      <w:r>
        <w:rPr>
          <w:rFonts w:eastAsia="標楷體"/>
          <w:b/>
          <w:sz w:val="28"/>
          <w:szCs w:val="28"/>
        </w:rPr>
        <w:t>11-</w:t>
      </w:r>
      <w:r>
        <w:rPr>
          <w:rFonts w:eastAsia="標楷體"/>
          <w:b/>
          <w:sz w:val="28"/>
          <w:szCs w:val="22"/>
        </w:rPr>
        <w:t>2</w:t>
      </w:r>
    </w:p>
    <w:p w:rsidR="00B7527F" w:rsidRDefault="00ED711A" w:rsidP="009E5FB1">
      <w:pPr>
        <w:spacing w:line="400" w:lineRule="exact"/>
        <w:jc w:val="center"/>
      </w:pPr>
      <w:r w:rsidRPr="00665E6C">
        <w:rPr>
          <w:rFonts w:eastAsia="標楷體" w:hint="eastAsia"/>
          <w:b/>
          <w:bCs/>
          <w:color w:val="000000" w:themeColor="text1"/>
          <w:sz w:val="32"/>
          <w:szCs w:val="32"/>
        </w:rPr>
        <w:t>法務部矯正署高雄戒治所</w:t>
      </w:r>
    </w:p>
    <w:p w:rsidR="009E5FB1" w:rsidRDefault="00224083">
      <w:pPr>
        <w:spacing w:line="360" w:lineRule="exact"/>
        <w:ind w:left="851" w:hanging="851"/>
        <w:jc w:val="center"/>
        <w:rPr>
          <w:rFonts w:eastAsia="標楷體"/>
          <w:b/>
          <w:color w:val="FF0000"/>
          <w:sz w:val="32"/>
        </w:rPr>
      </w:pPr>
      <w:r>
        <w:rPr>
          <w:rFonts w:eastAsia="標楷體"/>
          <w:b/>
          <w:sz w:val="28"/>
          <w:szCs w:val="32"/>
        </w:rPr>
        <w:t>「</w:t>
      </w:r>
      <w:proofErr w:type="gramStart"/>
      <w:r w:rsidR="00ED711A" w:rsidRPr="00FC0753">
        <w:rPr>
          <w:rFonts w:eastAsia="標楷體" w:hint="eastAsia"/>
          <w:b/>
          <w:color w:val="FF0000"/>
          <w:sz w:val="32"/>
        </w:rPr>
        <w:t>106</w:t>
      </w:r>
      <w:proofErr w:type="gramEnd"/>
      <w:r w:rsidR="00ED711A" w:rsidRPr="00FC0753">
        <w:rPr>
          <w:rFonts w:eastAsia="標楷體"/>
          <w:b/>
          <w:color w:val="FF0000"/>
          <w:sz w:val="32"/>
        </w:rPr>
        <w:t>年度</w:t>
      </w:r>
      <w:r w:rsidR="00ED711A" w:rsidRPr="00FC0753">
        <w:rPr>
          <w:rFonts w:eastAsia="標楷體" w:hint="eastAsia"/>
          <w:b/>
          <w:color w:val="FF0000"/>
          <w:sz w:val="32"/>
        </w:rPr>
        <w:t>法務部矯正署高雄戒治所</w:t>
      </w:r>
      <w:r w:rsidR="00ED711A" w:rsidRPr="00FC0753">
        <w:rPr>
          <w:rFonts w:eastAsia="標楷體"/>
          <w:b/>
          <w:color w:val="FF0000"/>
          <w:sz w:val="32"/>
        </w:rPr>
        <w:t>國有公用不動產</w:t>
      </w:r>
    </w:p>
    <w:p w:rsidR="00B7527F" w:rsidRDefault="00ED711A">
      <w:pPr>
        <w:spacing w:line="360" w:lineRule="exact"/>
        <w:ind w:left="851" w:hanging="851"/>
        <w:jc w:val="center"/>
      </w:pPr>
      <w:r w:rsidRPr="00FC0753">
        <w:rPr>
          <w:rFonts w:eastAsia="標楷體"/>
          <w:b/>
          <w:color w:val="FF0000"/>
          <w:sz w:val="32"/>
        </w:rPr>
        <w:t>設置太陽光電發電設備租賃</w:t>
      </w:r>
      <w:r w:rsidR="00224083">
        <w:rPr>
          <w:rFonts w:ascii="新細明體" w:hAnsi="新細明體"/>
          <w:b/>
          <w:sz w:val="28"/>
          <w:szCs w:val="32"/>
        </w:rPr>
        <w:t>」</w:t>
      </w:r>
      <w:r w:rsidR="00224083">
        <w:rPr>
          <w:rFonts w:eastAsia="標楷體"/>
          <w:b/>
          <w:kern w:val="3"/>
          <w:sz w:val="28"/>
          <w:szCs w:val="28"/>
        </w:rPr>
        <w:t>評選委員評選總表</w:t>
      </w:r>
    </w:p>
    <w:p w:rsidR="00B7527F" w:rsidRDefault="00224083" w:rsidP="000A256B">
      <w:pPr>
        <w:wordWrap w:val="0"/>
        <w:spacing w:line="360" w:lineRule="exact"/>
        <w:ind w:left="758" w:hanging="847"/>
        <w:jc w:val="right"/>
        <w:textAlignment w:val="auto"/>
      </w:pPr>
      <w:r>
        <w:rPr>
          <w:rFonts w:eastAsia="標楷體"/>
          <w:kern w:val="3"/>
          <w:szCs w:val="24"/>
        </w:rPr>
        <w:t>日期：</w:t>
      </w:r>
      <w:r w:rsidR="000A256B">
        <w:rPr>
          <w:rFonts w:eastAsia="標楷體" w:hint="eastAsia"/>
          <w:kern w:val="3"/>
          <w:szCs w:val="24"/>
        </w:rPr>
        <w:t xml:space="preserve">  </w:t>
      </w:r>
      <w:r w:rsidR="00D312D7">
        <w:rPr>
          <w:rFonts w:eastAsia="標楷體" w:hint="eastAsia"/>
          <w:kern w:val="3"/>
          <w:szCs w:val="24"/>
        </w:rPr>
        <w:t xml:space="preserve"> </w:t>
      </w:r>
      <w:r>
        <w:rPr>
          <w:rFonts w:eastAsia="標楷體"/>
          <w:kern w:val="3"/>
          <w:szCs w:val="24"/>
        </w:rPr>
        <w:t xml:space="preserve">   </w:t>
      </w:r>
      <w:r>
        <w:rPr>
          <w:rFonts w:eastAsia="標楷體"/>
          <w:kern w:val="3"/>
          <w:szCs w:val="24"/>
        </w:rPr>
        <w:t>年</w:t>
      </w:r>
      <w:r w:rsidR="000A256B">
        <w:rPr>
          <w:rFonts w:eastAsia="標楷體" w:hint="eastAsia"/>
          <w:kern w:val="3"/>
          <w:szCs w:val="24"/>
        </w:rPr>
        <w:t xml:space="preserve"> </w:t>
      </w:r>
      <w:r>
        <w:rPr>
          <w:rFonts w:eastAsia="標楷體"/>
          <w:kern w:val="3"/>
          <w:szCs w:val="24"/>
        </w:rPr>
        <w:t xml:space="preserve">  </w:t>
      </w:r>
      <w:r w:rsidR="00D312D7">
        <w:rPr>
          <w:rFonts w:eastAsia="標楷體" w:hint="eastAsia"/>
          <w:kern w:val="3"/>
          <w:szCs w:val="24"/>
        </w:rPr>
        <w:t xml:space="preserve"> </w:t>
      </w:r>
      <w:r>
        <w:rPr>
          <w:rFonts w:eastAsia="標楷體"/>
          <w:kern w:val="3"/>
          <w:szCs w:val="24"/>
        </w:rPr>
        <w:t xml:space="preserve"> </w:t>
      </w:r>
      <w:r w:rsidR="000A256B">
        <w:rPr>
          <w:rFonts w:eastAsia="標楷體" w:hint="eastAsia"/>
          <w:kern w:val="3"/>
          <w:szCs w:val="24"/>
        </w:rPr>
        <w:t xml:space="preserve"> </w:t>
      </w:r>
      <w:r>
        <w:rPr>
          <w:rFonts w:eastAsia="標楷體"/>
          <w:kern w:val="3"/>
          <w:szCs w:val="24"/>
        </w:rPr>
        <w:t>月</w:t>
      </w:r>
      <w:r w:rsidR="000A256B">
        <w:rPr>
          <w:rFonts w:eastAsia="標楷體" w:hint="eastAsia"/>
          <w:kern w:val="3"/>
          <w:szCs w:val="24"/>
        </w:rPr>
        <w:t xml:space="preserve">  </w:t>
      </w:r>
      <w:r>
        <w:rPr>
          <w:rFonts w:eastAsia="標楷體"/>
          <w:kern w:val="3"/>
          <w:szCs w:val="24"/>
        </w:rPr>
        <w:t xml:space="preserve">  </w:t>
      </w:r>
      <w:r w:rsidR="000A256B">
        <w:rPr>
          <w:rFonts w:eastAsia="標楷體" w:hint="eastAsia"/>
          <w:kern w:val="3"/>
          <w:szCs w:val="24"/>
        </w:rPr>
        <w:t xml:space="preserve"> </w:t>
      </w:r>
      <w:r w:rsidR="00D312D7">
        <w:rPr>
          <w:rFonts w:eastAsia="標楷體" w:hint="eastAsia"/>
          <w:kern w:val="3"/>
          <w:szCs w:val="24"/>
        </w:rPr>
        <w:t xml:space="preserve"> </w:t>
      </w:r>
      <w:r>
        <w:rPr>
          <w:rFonts w:eastAsia="標楷體"/>
          <w:kern w:val="3"/>
          <w:szCs w:val="24"/>
        </w:rPr>
        <w:t>日</w:t>
      </w:r>
    </w:p>
    <w:tbl>
      <w:tblPr>
        <w:tblW w:w="9677" w:type="dxa"/>
        <w:jc w:val="center"/>
        <w:tblCellMar>
          <w:left w:w="10" w:type="dxa"/>
          <w:right w:w="10" w:type="dxa"/>
        </w:tblCellMar>
        <w:tblLook w:val="0000" w:firstRow="0" w:lastRow="0" w:firstColumn="0" w:lastColumn="0" w:noHBand="0" w:noVBand="0"/>
      </w:tblPr>
      <w:tblGrid>
        <w:gridCol w:w="2248"/>
        <w:gridCol w:w="1147"/>
        <w:gridCol w:w="723"/>
        <w:gridCol w:w="1156"/>
        <w:gridCol w:w="723"/>
        <w:gridCol w:w="1156"/>
        <w:gridCol w:w="723"/>
        <w:gridCol w:w="1156"/>
        <w:gridCol w:w="645"/>
      </w:tblGrid>
      <w:tr w:rsidR="00B7527F" w:rsidTr="00E44E48">
        <w:trPr>
          <w:cantSplit/>
          <w:trHeight w:val="493"/>
          <w:jc w:val="center"/>
        </w:trPr>
        <w:tc>
          <w:tcPr>
            <w:tcW w:w="2248"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tcPr>
          <w:p w:rsidR="00B7527F" w:rsidRDefault="00224083">
            <w:pPr>
              <w:spacing w:line="240" w:lineRule="auto"/>
              <w:ind w:right="238"/>
              <w:jc w:val="right"/>
              <w:textAlignment w:val="auto"/>
              <w:rPr>
                <w:rFonts w:eastAsia="標楷體"/>
                <w:kern w:val="3"/>
                <w:szCs w:val="24"/>
              </w:rPr>
            </w:pPr>
            <w:r>
              <w:rPr>
                <w:rFonts w:eastAsia="標楷體"/>
                <w:kern w:val="3"/>
                <w:szCs w:val="24"/>
              </w:rPr>
              <w:t>廠商編號</w:t>
            </w:r>
          </w:p>
          <w:p w:rsidR="00B7527F" w:rsidRDefault="00224083">
            <w:pPr>
              <w:spacing w:line="240" w:lineRule="auto"/>
              <w:ind w:right="238"/>
              <w:jc w:val="right"/>
              <w:textAlignment w:val="auto"/>
              <w:rPr>
                <w:rFonts w:eastAsia="標楷體"/>
                <w:kern w:val="3"/>
                <w:szCs w:val="24"/>
              </w:rPr>
            </w:pPr>
            <w:r>
              <w:rPr>
                <w:rFonts w:eastAsia="標楷體"/>
                <w:kern w:val="3"/>
                <w:szCs w:val="24"/>
              </w:rPr>
              <w:t>及名稱</w:t>
            </w:r>
          </w:p>
          <w:p w:rsidR="00B7527F" w:rsidRDefault="00224083">
            <w:pPr>
              <w:spacing w:line="240" w:lineRule="auto"/>
              <w:textAlignment w:val="auto"/>
              <w:rPr>
                <w:rFonts w:eastAsia="標楷體"/>
                <w:kern w:val="3"/>
                <w:szCs w:val="24"/>
              </w:rPr>
            </w:pPr>
            <w:r>
              <w:rPr>
                <w:rFonts w:eastAsia="標楷體"/>
                <w:kern w:val="3"/>
                <w:szCs w:val="24"/>
              </w:rPr>
              <w:t>評選委員</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甲：</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乙：</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proofErr w:type="gramStart"/>
            <w:r>
              <w:rPr>
                <w:rFonts w:eastAsia="標楷體"/>
                <w:kern w:val="3"/>
                <w:szCs w:val="24"/>
              </w:rPr>
              <w:t>丙</w:t>
            </w:r>
            <w:proofErr w:type="gramEnd"/>
            <w:r>
              <w:rPr>
                <w:rFonts w:eastAsia="標楷體"/>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丁：</w:t>
            </w:r>
          </w:p>
        </w:tc>
      </w:tr>
      <w:tr w:rsidR="00B7527F">
        <w:trPr>
          <w:cantSplit/>
          <w:trHeight w:val="388"/>
          <w:jc w:val="center"/>
        </w:trPr>
        <w:tc>
          <w:tcPr>
            <w:tcW w:w="2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textAlignment w:val="auto"/>
              <w:rPr>
                <w:rFonts w:eastAsia="標楷體"/>
                <w:kern w:val="3"/>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r>
      <w:tr w:rsidR="00B7527F" w:rsidTr="00030939">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r>
      <w:tr w:rsidR="00B7527F" w:rsidTr="00030939">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r>
      <w:tr w:rsidR="00B7527F" w:rsidTr="00030939">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r>
      <w:tr w:rsidR="00B7527F" w:rsidTr="00030939">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r>
      <w:tr w:rsidR="00B7527F" w:rsidTr="00030939">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r>
      <w:tr w:rsidR="00B7527F" w:rsidTr="00030939">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r>
      <w:tr w:rsidR="00B7527F" w:rsidTr="00030939">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rsidP="00030939">
            <w:pPr>
              <w:spacing w:line="240" w:lineRule="auto"/>
              <w:jc w:val="center"/>
              <w:textAlignment w:val="auto"/>
              <w:rPr>
                <w:rFonts w:eastAsia="標楷體"/>
                <w:kern w:val="3"/>
                <w:szCs w:val="24"/>
              </w:rPr>
            </w:pPr>
          </w:p>
        </w:tc>
      </w:tr>
      <w:tr w:rsidR="00B7527F">
        <w:trPr>
          <w:cantSplit/>
          <w:trHeight w:hRule="exact" w:val="47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廠商標價</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64"/>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總評分</w:t>
            </w:r>
            <w:r>
              <w:rPr>
                <w:rFonts w:eastAsia="標楷體"/>
                <w:kern w:val="3"/>
                <w:szCs w:val="24"/>
              </w:rPr>
              <w:t>/</w:t>
            </w:r>
            <w:r>
              <w:rPr>
                <w:rFonts w:eastAsia="標楷體"/>
                <w:kern w:val="3"/>
                <w:szCs w:val="24"/>
              </w:rPr>
              <w:t>平均總評分</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r>
      <w:tr w:rsidR="00B7527F">
        <w:trPr>
          <w:cantSplit/>
          <w:trHeight w:val="612"/>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平均總評分是否合格</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r>
      <w:tr w:rsidR="00B7527F">
        <w:trPr>
          <w:cantSplit/>
          <w:trHeight w:val="416"/>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pPr>
            <w:r>
              <w:rPr>
                <w:rFonts w:eastAsia="標楷體"/>
                <w:kern w:val="3"/>
                <w:szCs w:val="24"/>
              </w:rPr>
              <w:t>序位和</w:t>
            </w:r>
            <w:r>
              <w:rPr>
                <w:rFonts w:eastAsia="標楷體"/>
                <w:color w:val="000000"/>
                <w:kern w:val="3"/>
                <w:szCs w:val="24"/>
              </w:rPr>
              <w:t>(</w:t>
            </w:r>
            <w:r>
              <w:rPr>
                <w:rFonts w:eastAsia="標楷體"/>
                <w:color w:val="000000"/>
                <w:kern w:val="3"/>
                <w:szCs w:val="24"/>
              </w:rPr>
              <w:t>序位合計</w:t>
            </w:r>
            <w:r>
              <w:rPr>
                <w:rFonts w:eastAsia="標楷體"/>
                <w:color w:val="000000"/>
                <w:kern w:val="3"/>
                <w:szCs w:val="24"/>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6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優勝序位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bl>
    <w:p w:rsidR="00B7527F" w:rsidRDefault="00224083">
      <w:pPr>
        <w:snapToGrid w:val="0"/>
        <w:spacing w:line="240" w:lineRule="auto"/>
        <w:ind w:left="520" w:hanging="520"/>
        <w:jc w:val="both"/>
        <w:textAlignment w:val="auto"/>
      </w:pPr>
      <w:proofErr w:type="gramStart"/>
      <w:r>
        <w:rPr>
          <w:rFonts w:eastAsia="標楷體"/>
          <w:bCs/>
          <w:color w:val="000000"/>
          <w:kern w:val="3"/>
          <w:sz w:val="20"/>
          <w:szCs w:val="24"/>
        </w:rPr>
        <w:t>註</w:t>
      </w:r>
      <w:proofErr w:type="gramEnd"/>
      <w:r>
        <w:rPr>
          <w:rFonts w:eastAsia="標楷體"/>
          <w:bCs/>
          <w:color w:val="000000"/>
          <w:kern w:val="3"/>
          <w:sz w:val="20"/>
          <w:szCs w:val="24"/>
        </w:rPr>
        <w:t>：</w:t>
      </w:r>
      <w:r>
        <w:rPr>
          <w:rFonts w:eastAsia="標楷體"/>
          <w:bCs/>
          <w:color w:val="000000"/>
          <w:kern w:val="3"/>
          <w:sz w:val="20"/>
          <w:szCs w:val="24"/>
        </w:rPr>
        <w:t>1.</w:t>
      </w:r>
      <w:r>
        <w:rPr>
          <w:rFonts w:eastAsia="標楷體"/>
          <w:bCs/>
          <w:color w:val="000000"/>
          <w:kern w:val="3"/>
          <w:sz w:val="20"/>
          <w:szCs w:val="24"/>
        </w:rPr>
        <w:t>評分後若投標廠商之總平均得分未達合格分數</w:t>
      </w:r>
      <w:r>
        <w:rPr>
          <w:rFonts w:eastAsia="標楷體"/>
          <w:bCs/>
          <w:color w:val="000000"/>
          <w:kern w:val="3"/>
          <w:sz w:val="20"/>
          <w:szCs w:val="24"/>
        </w:rPr>
        <w:t>80</w:t>
      </w:r>
      <w:r>
        <w:rPr>
          <w:rFonts w:eastAsia="標楷體"/>
          <w:bCs/>
          <w:color w:val="000000"/>
          <w:kern w:val="3"/>
          <w:sz w:val="20"/>
          <w:szCs w:val="24"/>
        </w:rPr>
        <w:t>分，</w:t>
      </w:r>
      <w:r>
        <w:rPr>
          <w:rFonts w:eastAsia="標楷體"/>
          <w:b/>
          <w:bCs/>
          <w:color w:val="000000"/>
          <w:kern w:val="3"/>
          <w:sz w:val="20"/>
          <w:szCs w:val="24"/>
        </w:rPr>
        <w:t>不列入</w:t>
      </w:r>
      <w:r>
        <w:rPr>
          <w:rFonts w:eastAsia="標楷體"/>
          <w:b/>
          <w:bCs/>
          <w:kern w:val="3"/>
          <w:sz w:val="20"/>
          <w:szCs w:val="24"/>
        </w:rPr>
        <w:t>優勝廠商，</w:t>
      </w:r>
      <w:r>
        <w:rPr>
          <w:rFonts w:eastAsia="標楷體"/>
          <w:b/>
          <w:bCs/>
          <w:color w:val="000000"/>
          <w:kern w:val="3"/>
          <w:sz w:val="20"/>
          <w:szCs w:val="24"/>
        </w:rPr>
        <w:t>不予排序</w:t>
      </w:r>
      <w:r>
        <w:rPr>
          <w:rFonts w:eastAsia="標楷體"/>
          <w:bCs/>
          <w:color w:val="000000"/>
          <w:kern w:val="3"/>
          <w:sz w:val="20"/>
          <w:szCs w:val="24"/>
        </w:rPr>
        <w:t>。</w:t>
      </w:r>
    </w:p>
    <w:p w:rsidR="00B7527F" w:rsidRDefault="00224083">
      <w:pPr>
        <w:snapToGrid w:val="0"/>
        <w:spacing w:line="240" w:lineRule="auto"/>
        <w:ind w:left="592" w:hanging="160"/>
        <w:jc w:val="both"/>
        <w:textAlignment w:val="auto"/>
        <w:rPr>
          <w:rFonts w:eastAsia="標楷體"/>
          <w:bCs/>
          <w:color w:val="000000"/>
          <w:kern w:val="3"/>
          <w:sz w:val="20"/>
          <w:szCs w:val="24"/>
        </w:rPr>
      </w:pPr>
      <w:r>
        <w:rPr>
          <w:rFonts w:eastAsia="標楷體"/>
          <w:bCs/>
          <w:color w:val="000000"/>
          <w:kern w:val="3"/>
          <w:sz w:val="20"/>
          <w:szCs w:val="24"/>
        </w:rPr>
        <w:t>2.</w:t>
      </w:r>
      <w:r>
        <w:rPr>
          <w:rFonts w:eastAsia="標楷體"/>
          <w:bCs/>
          <w:color w:val="000000"/>
          <w:kern w:val="3"/>
          <w:sz w:val="20"/>
          <w:szCs w:val="24"/>
        </w:rPr>
        <w:t>加總計算各</w:t>
      </w:r>
      <w:proofErr w:type="gramStart"/>
      <w:r>
        <w:rPr>
          <w:rFonts w:eastAsia="標楷體"/>
          <w:bCs/>
          <w:color w:val="000000"/>
          <w:kern w:val="3"/>
          <w:sz w:val="20"/>
          <w:szCs w:val="24"/>
        </w:rPr>
        <w:t>廠商之序位</w:t>
      </w:r>
      <w:proofErr w:type="gramEnd"/>
      <w:r>
        <w:rPr>
          <w:rFonts w:eastAsia="標楷體"/>
          <w:bCs/>
          <w:color w:val="000000"/>
          <w:kern w:val="3"/>
          <w:sz w:val="20"/>
          <w:szCs w:val="24"/>
        </w:rPr>
        <w:t>，序位合計最低者為優勝序位第</w:t>
      </w:r>
      <w:r>
        <w:rPr>
          <w:rFonts w:eastAsia="標楷體"/>
          <w:bCs/>
          <w:color w:val="000000"/>
          <w:kern w:val="3"/>
          <w:sz w:val="20"/>
          <w:szCs w:val="24"/>
        </w:rPr>
        <w:t>1</w:t>
      </w:r>
      <w:r>
        <w:rPr>
          <w:rFonts w:eastAsia="標楷體"/>
          <w:bCs/>
          <w:color w:val="000000"/>
          <w:kern w:val="3"/>
          <w:sz w:val="20"/>
          <w:szCs w:val="24"/>
        </w:rPr>
        <w:t>，且經評選委員會過半數決定者為最優勝廠商，始能取得最優先議價資格。</w:t>
      </w:r>
    </w:p>
    <w:p w:rsidR="00B7527F" w:rsidRDefault="00224083">
      <w:pPr>
        <w:snapToGrid w:val="0"/>
        <w:spacing w:line="240" w:lineRule="auto"/>
        <w:ind w:left="592" w:hanging="160"/>
        <w:jc w:val="both"/>
        <w:textAlignment w:val="auto"/>
      </w:pPr>
      <w:r>
        <w:rPr>
          <w:rFonts w:eastAsia="標楷體"/>
          <w:kern w:val="3"/>
          <w:sz w:val="20"/>
          <w:szCs w:val="24"/>
        </w:rPr>
        <w:t>3.</w:t>
      </w:r>
      <w:proofErr w:type="gramStart"/>
      <w:r>
        <w:rPr>
          <w:rFonts w:eastAsia="標楷體"/>
          <w:kern w:val="3"/>
          <w:sz w:val="20"/>
          <w:szCs w:val="24"/>
        </w:rPr>
        <w:t>本表簽報</w:t>
      </w:r>
      <w:proofErr w:type="gramEnd"/>
      <w:r>
        <w:rPr>
          <w:rFonts w:eastAsia="標楷體"/>
          <w:bCs/>
          <w:color w:val="000000"/>
          <w:kern w:val="3"/>
          <w:sz w:val="20"/>
          <w:szCs w:val="24"/>
        </w:rPr>
        <w:t>機關</w:t>
      </w:r>
      <w:r>
        <w:rPr>
          <w:rFonts w:eastAsia="標楷體"/>
          <w:kern w:val="3"/>
          <w:sz w:val="20"/>
          <w:szCs w:val="24"/>
        </w:rPr>
        <w:t>首長或其授權人員核定後，除涉及個別廠商之商業機密者外，投標廠商並得申請閱覽、抄寫、複印或攝影。</w:t>
      </w:r>
    </w:p>
    <w:tbl>
      <w:tblPr>
        <w:tblW w:w="9923" w:type="dxa"/>
        <w:tblInd w:w="-176" w:type="dxa"/>
        <w:tblCellMar>
          <w:left w:w="10" w:type="dxa"/>
          <w:right w:w="10" w:type="dxa"/>
        </w:tblCellMar>
        <w:tblLook w:val="0000" w:firstRow="0" w:lastRow="0" w:firstColumn="0" w:lastColumn="0" w:noHBand="0" w:noVBand="0"/>
      </w:tblPr>
      <w:tblGrid>
        <w:gridCol w:w="1418"/>
        <w:gridCol w:w="1418"/>
        <w:gridCol w:w="2126"/>
        <w:gridCol w:w="1276"/>
        <w:gridCol w:w="1559"/>
        <w:gridCol w:w="2126"/>
      </w:tblGrid>
      <w:tr w:rsidR="00B7527F">
        <w:trPr>
          <w:trHeight w:val="3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49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34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7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jc w:val="center"/>
              <w:rPr>
                <w:rFonts w:eastAsia="標楷體"/>
              </w:rPr>
            </w:pPr>
          </w:p>
        </w:tc>
      </w:tr>
      <w:tr w:rsidR="00B7527F">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rPr>
            </w:pPr>
            <w:r>
              <w:rPr>
                <w:rFonts w:eastAsia="標楷體"/>
              </w:rPr>
              <w:t>簽名</w:t>
            </w:r>
          </w:p>
        </w:tc>
      </w:tr>
      <w:tr w:rsidR="00B7527F">
        <w:trPr>
          <w:trHeight w:val="54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B7527F">
            <w:pPr>
              <w:spacing w:line="400" w:lineRule="exact"/>
              <w:rPr>
                <w:rFonts w:eastAsia="標楷體"/>
              </w:rPr>
            </w:pPr>
          </w:p>
        </w:tc>
      </w:tr>
    </w:tbl>
    <w:p w:rsidR="00B7527F" w:rsidRDefault="00B7527F">
      <w:pPr>
        <w:spacing w:line="240" w:lineRule="auto"/>
        <w:jc w:val="both"/>
        <w:rPr>
          <w:rFonts w:eastAsia="標楷體"/>
          <w:b/>
          <w:szCs w:val="24"/>
        </w:rPr>
      </w:pPr>
    </w:p>
    <w:sectPr w:rsidR="00B7527F">
      <w:footerReference w:type="default" r:id="rId9"/>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55" w:rsidRDefault="00B45355">
      <w:pPr>
        <w:spacing w:line="240" w:lineRule="auto"/>
      </w:pPr>
      <w:r>
        <w:separator/>
      </w:r>
    </w:p>
  </w:endnote>
  <w:endnote w:type="continuationSeparator" w:id="0">
    <w:p w:rsidR="00B45355" w:rsidRDefault="00B45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MS Gothic"/>
    <w:charset w:val="00"/>
    <w:family w:val="modern"/>
    <w:pitch w:val="fixed"/>
  </w:font>
  <w:font w:name="Arial">
    <w:panose1 w:val="020B0604020202020204"/>
    <w:charset w:val="00"/>
    <w:family w:val="swiss"/>
    <w:pitch w:val="variable"/>
    <w:sig w:usb0="E0002AFF" w:usb1="C0007843" w:usb2="00000009" w:usb3="00000000" w:csb0="000001FF" w:csb1="00000000"/>
  </w:font>
  <w:font w:name="全真楷書">
    <w:altName w:val="細明體"/>
    <w:charset w:val="88"/>
    <w:family w:val="modern"/>
    <w:pitch w:val="fixed"/>
    <w:sig w:usb0="00000001" w:usb1="08080000" w:usb2="00000010" w:usb3="00000000" w:csb0="00100000" w:csb1="00000000"/>
  </w:font>
  <w:font w:name="華康仿宋體W4">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C1" w:rsidRDefault="00224083">
    <w:pPr>
      <w:pStyle w:val="a5"/>
      <w:ind w:firstLine="360"/>
      <w:jc w:val="center"/>
    </w:pPr>
    <w:r>
      <w:rPr>
        <w:rFonts w:eastAsia="標楷體"/>
      </w:rPr>
      <w:t>第</w:t>
    </w:r>
    <w:r>
      <w:rPr>
        <w:rFonts w:eastAsia="標楷體"/>
      </w:rPr>
      <w:fldChar w:fldCharType="begin"/>
    </w:r>
    <w:r>
      <w:rPr>
        <w:rFonts w:eastAsia="標楷體"/>
      </w:rPr>
      <w:instrText xml:space="preserve"> PAGE \* ARABIC </w:instrText>
    </w:r>
    <w:r>
      <w:rPr>
        <w:rFonts w:eastAsia="標楷體"/>
      </w:rPr>
      <w:fldChar w:fldCharType="separate"/>
    </w:r>
    <w:r w:rsidR="006A3B8C">
      <w:rPr>
        <w:rFonts w:eastAsia="標楷體"/>
        <w:noProof/>
      </w:rPr>
      <w:t>6</w:t>
    </w:r>
    <w:r>
      <w:rPr>
        <w:rFonts w:eastAsia="標楷體"/>
      </w:rPr>
      <w:fldChar w:fldCharType="end"/>
    </w:r>
    <w:r>
      <w:rPr>
        <w:rFonts w:eastAsia="標楷體"/>
      </w:rPr>
      <w:t>頁</w:t>
    </w:r>
    <w:r>
      <w:rPr>
        <w:rFonts w:eastAsia="標楷體"/>
      </w:rPr>
      <w:t xml:space="preserve">  </w:t>
    </w:r>
    <w:r>
      <w:rPr>
        <w:rFonts w:eastAsia="標楷體"/>
      </w:rPr>
      <w:t>共</w:t>
    </w:r>
    <w:r>
      <w:rPr>
        <w:rFonts w:eastAsia="標楷體"/>
      </w:rPr>
      <w:t>7</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55" w:rsidRDefault="00B45355">
      <w:pPr>
        <w:spacing w:line="240" w:lineRule="auto"/>
      </w:pPr>
      <w:r>
        <w:rPr>
          <w:color w:val="000000"/>
        </w:rPr>
        <w:separator/>
      </w:r>
    </w:p>
  </w:footnote>
  <w:footnote w:type="continuationSeparator" w:id="0">
    <w:p w:rsidR="00B45355" w:rsidRDefault="00B453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2">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3">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6">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9">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1">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9"/>
  </w:num>
  <w:num w:numId="2">
    <w:abstractNumId w:val="18"/>
  </w:num>
  <w:num w:numId="3">
    <w:abstractNumId w:val="15"/>
  </w:num>
  <w:num w:numId="4">
    <w:abstractNumId w:val="12"/>
  </w:num>
  <w:num w:numId="5">
    <w:abstractNumId w:val="5"/>
  </w:num>
  <w:num w:numId="6">
    <w:abstractNumId w:val="8"/>
  </w:num>
  <w:num w:numId="7">
    <w:abstractNumId w:val="20"/>
  </w:num>
  <w:num w:numId="8">
    <w:abstractNumId w:val="2"/>
  </w:num>
  <w:num w:numId="9">
    <w:abstractNumId w:val="1"/>
  </w:num>
  <w:num w:numId="10">
    <w:abstractNumId w:val="17"/>
  </w:num>
  <w:num w:numId="11">
    <w:abstractNumId w:val="13"/>
  </w:num>
  <w:num w:numId="12">
    <w:abstractNumId w:val="7"/>
  </w:num>
  <w:num w:numId="13">
    <w:abstractNumId w:val="11"/>
  </w:num>
  <w:num w:numId="14">
    <w:abstractNumId w:val="4"/>
  </w:num>
  <w:num w:numId="15">
    <w:abstractNumId w:val="19"/>
  </w:num>
  <w:num w:numId="16">
    <w:abstractNumId w:val="21"/>
  </w:num>
  <w:num w:numId="17">
    <w:abstractNumId w:val="6"/>
  </w:num>
  <w:num w:numId="18">
    <w:abstractNumId w:val="3"/>
  </w:num>
  <w:num w:numId="19">
    <w:abstractNumId w:val="14"/>
  </w:num>
  <w:num w:numId="20">
    <w:abstractNumId w:val="16"/>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7527F"/>
    <w:rsid w:val="00006EBC"/>
    <w:rsid w:val="00030939"/>
    <w:rsid w:val="000851F2"/>
    <w:rsid w:val="000A256B"/>
    <w:rsid w:val="000B36E3"/>
    <w:rsid w:val="000D36B9"/>
    <w:rsid w:val="000D6093"/>
    <w:rsid w:val="001015E1"/>
    <w:rsid w:val="001804D4"/>
    <w:rsid w:val="00194CF7"/>
    <w:rsid w:val="00194D2C"/>
    <w:rsid w:val="001A6352"/>
    <w:rsid w:val="001E058B"/>
    <w:rsid w:val="001F6DE1"/>
    <w:rsid w:val="00224083"/>
    <w:rsid w:val="002F68E2"/>
    <w:rsid w:val="003533A9"/>
    <w:rsid w:val="003654DA"/>
    <w:rsid w:val="003A3C69"/>
    <w:rsid w:val="00436CE4"/>
    <w:rsid w:val="00442BB4"/>
    <w:rsid w:val="00480297"/>
    <w:rsid w:val="004D5687"/>
    <w:rsid w:val="004F1BCD"/>
    <w:rsid w:val="00555A79"/>
    <w:rsid w:val="00565362"/>
    <w:rsid w:val="005C1FCF"/>
    <w:rsid w:val="005C719E"/>
    <w:rsid w:val="00621786"/>
    <w:rsid w:val="00665E6C"/>
    <w:rsid w:val="006A3B8C"/>
    <w:rsid w:val="006B6E23"/>
    <w:rsid w:val="0070080D"/>
    <w:rsid w:val="00733406"/>
    <w:rsid w:val="00773B3B"/>
    <w:rsid w:val="007936A3"/>
    <w:rsid w:val="007964D8"/>
    <w:rsid w:val="007C57DF"/>
    <w:rsid w:val="00831EF3"/>
    <w:rsid w:val="00855C94"/>
    <w:rsid w:val="008753A5"/>
    <w:rsid w:val="00880590"/>
    <w:rsid w:val="00884C1C"/>
    <w:rsid w:val="008C5024"/>
    <w:rsid w:val="008F051D"/>
    <w:rsid w:val="009D3182"/>
    <w:rsid w:val="009E5FB1"/>
    <w:rsid w:val="009E6158"/>
    <w:rsid w:val="00A50F89"/>
    <w:rsid w:val="00A5691B"/>
    <w:rsid w:val="00AB2860"/>
    <w:rsid w:val="00AF2EEE"/>
    <w:rsid w:val="00B31423"/>
    <w:rsid w:val="00B45355"/>
    <w:rsid w:val="00B53C88"/>
    <w:rsid w:val="00B7527F"/>
    <w:rsid w:val="00B76902"/>
    <w:rsid w:val="00BE6A8A"/>
    <w:rsid w:val="00C459EC"/>
    <w:rsid w:val="00C9439C"/>
    <w:rsid w:val="00CD0777"/>
    <w:rsid w:val="00D06F02"/>
    <w:rsid w:val="00D235A6"/>
    <w:rsid w:val="00D312D7"/>
    <w:rsid w:val="00DA11BD"/>
    <w:rsid w:val="00DF399D"/>
    <w:rsid w:val="00E44E48"/>
    <w:rsid w:val="00E5086F"/>
    <w:rsid w:val="00E759A4"/>
    <w:rsid w:val="00E82239"/>
    <w:rsid w:val="00E908FF"/>
    <w:rsid w:val="00E92438"/>
    <w:rsid w:val="00ED711A"/>
    <w:rsid w:val="00ED7E14"/>
    <w:rsid w:val="00FC0753"/>
    <w:rsid w:val="00FC3419"/>
    <w:rsid w:val="00FF1138"/>
    <w:rsid w:val="00FF3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A882-E320-422E-B66F-FEC73C43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陳晉德</cp:lastModifiedBy>
  <cp:revision>51</cp:revision>
  <cp:lastPrinted>2017-06-26T08:11:00Z</cp:lastPrinted>
  <dcterms:created xsi:type="dcterms:W3CDTF">2016-12-01T01:44:00Z</dcterms:created>
  <dcterms:modified xsi:type="dcterms:W3CDTF">2017-06-26T08:42:00Z</dcterms:modified>
</cp:coreProperties>
</file>